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4"/>
          <w:lang w:eastAsia="zh-CN"/>
        </w:rPr>
      </w:pPr>
      <w:r>
        <w:rPr>
          <w:rFonts w:hint="eastAsia" w:ascii="黑体" w:hAnsi="黑体" w:eastAsia="黑体"/>
          <w:sz w:val="24"/>
        </w:rPr>
        <w:t>附件</w:t>
      </w:r>
      <w:r>
        <w:rPr>
          <w:rFonts w:hint="eastAsia" w:ascii="黑体" w:hAnsi="黑体" w:eastAsia="黑体"/>
          <w:sz w:val="24"/>
          <w:lang w:val="en-US" w:eastAsia="zh-CN"/>
        </w:rPr>
        <w:t>8</w:t>
      </w:r>
      <w:bookmarkStart w:id="0" w:name="_GoBack"/>
      <w:bookmarkEnd w:id="0"/>
    </w:p>
    <w:p>
      <w:pPr>
        <w:jc w:val="center"/>
        <w:rPr>
          <w:rFonts w:hint="default" w:ascii="方正小标宋简体" w:eastAsia="黑体"/>
          <w:szCs w:val="28"/>
          <w:lang w:val="en-US" w:eastAsia="zh-CN"/>
        </w:rPr>
      </w:pPr>
      <w:r>
        <w:rPr>
          <w:rFonts w:hint="eastAsia" w:ascii="黑体" w:hAnsi="黑体" w:eastAsia="黑体" w:cs="黑体"/>
          <w:szCs w:val="28"/>
        </w:rPr>
        <w:t>水利建设市场主体（质量检测单位）</w:t>
      </w:r>
      <w:r>
        <w:rPr>
          <w:rFonts w:hint="eastAsia" w:ascii="黑体" w:hAnsi="黑体" w:eastAsia="黑体" w:cs="黑体"/>
          <w:szCs w:val="28"/>
          <w:lang w:val="en-US" w:eastAsia="zh-CN"/>
        </w:rPr>
        <w:t>自评得分表</w:t>
      </w:r>
    </w:p>
    <w:tbl>
      <w:tblPr>
        <w:tblStyle w:val="9"/>
        <w:tblW w:w="11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41"/>
        <w:gridCol w:w="2303"/>
        <w:gridCol w:w="4341"/>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71" w:type="dxa"/>
            <w:vAlign w:val="center"/>
          </w:tcPr>
          <w:p>
            <w:pPr>
              <w:jc w:val="center"/>
              <w:rPr>
                <w:rFonts w:ascii="黑体" w:hAnsi="黑体" w:eastAsia="黑体"/>
                <w:sz w:val="24"/>
              </w:rPr>
            </w:pPr>
            <w:r>
              <w:rPr>
                <w:rFonts w:hint="eastAsia" w:ascii="黑体" w:hAnsi="黑体" w:eastAsia="黑体"/>
                <w:sz w:val="24"/>
              </w:rPr>
              <w:t>一级指标</w:t>
            </w:r>
          </w:p>
        </w:tc>
        <w:tc>
          <w:tcPr>
            <w:tcW w:w="1241" w:type="dxa"/>
            <w:vAlign w:val="center"/>
          </w:tcPr>
          <w:p>
            <w:pPr>
              <w:jc w:val="center"/>
              <w:rPr>
                <w:rFonts w:ascii="黑体" w:hAnsi="黑体" w:eastAsia="黑体"/>
                <w:sz w:val="24"/>
              </w:rPr>
            </w:pPr>
            <w:r>
              <w:rPr>
                <w:rFonts w:hint="eastAsia" w:ascii="黑体" w:hAnsi="黑体" w:eastAsia="黑体"/>
                <w:sz w:val="24"/>
              </w:rPr>
              <w:t>二级指标</w:t>
            </w:r>
          </w:p>
        </w:tc>
        <w:tc>
          <w:tcPr>
            <w:tcW w:w="2303" w:type="dxa"/>
            <w:vAlign w:val="center"/>
          </w:tcPr>
          <w:p>
            <w:pPr>
              <w:jc w:val="center"/>
              <w:rPr>
                <w:rFonts w:ascii="黑体" w:hAnsi="黑体" w:eastAsia="黑体"/>
                <w:sz w:val="24"/>
              </w:rPr>
            </w:pPr>
            <w:r>
              <w:rPr>
                <w:rFonts w:hint="eastAsia" w:ascii="黑体" w:hAnsi="黑体" w:eastAsia="黑体"/>
                <w:sz w:val="24"/>
              </w:rPr>
              <w:t>三级指标</w:t>
            </w:r>
          </w:p>
        </w:tc>
        <w:tc>
          <w:tcPr>
            <w:tcW w:w="4341" w:type="dxa"/>
            <w:vAlign w:val="center"/>
          </w:tcPr>
          <w:p>
            <w:pPr>
              <w:jc w:val="center"/>
              <w:rPr>
                <w:rFonts w:ascii="黑体" w:hAnsi="黑体" w:eastAsia="黑体"/>
                <w:sz w:val="24"/>
              </w:rPr>
            </w:pPr>
            <w:r>
              <w:rPr>
                <w:rFonts w:hint="eastAsia" w:ascii="黑体" w:hAnsi="黑体" w:eastAsia="黑体"/>
                <w:sz w:val="24"/>
              </w:rPr>
              <w:t>评价标准</w:t>
            </w:r>
          </w:p>
        </w:tc>
        <w:tc>
          <w:tcPr>
            <w:tcW w:w="957" w:type="dxa"/>
            <w:vAlign w:val="center"/>
          </w:tcPr>
          <w:p>
            <w:pPr>
              <w:jc w:val="center"/>
              <w:rPr>
                <w:rFonts w:ascii="黑体" w:hAnsi="黑体" w:eastAsia="黑体"/>
                <w:sz w:val="24"/>
              </w:rPr>
            </w:pPr>
            <w:r>
              <w:rPr>
                <w:rFonts w:hint="eastAsia" w:ascii="黑体" w:hAnsi="黑体" w:eastAsia="黑体"/>
                <w:sz w:val="24"/>
              </w:rPr>
              <w:t>得分</w:t>
            </w:r>
          </w:p>
        </w:tc>
        <w:tc>
          <w:tcPr>
            <w:tcW w:w="957" w:type="dxa"/>
            <w:vAlign w:val="center"/>
          </w:tcPr>
          <w:p>
            <w:pPr>
              <w:jc w:val="center"/>
              <w:rPr>
                <w:rFonts w:hint="default" w:ascii="黑体" w:hAnsi="黑体" w:eastAsia="黑体"/>
                <w:sz w:val="18"/>
                <w:szCs w:val="18"/>
                <w:lang w:val="en-US" w:eastAsia="zh-CN"/>
              </w:rPr>
            </w:pPr>
            <w:r>
              <w:rPr>
                <w:rFonts w:hint="eastAsia" w:ascii="黑体" w:hAnsi="黑体" w:eastAsia="黑体"/>
                <w:sz w:val="18"/>
                <w:szCs w:val="18"/>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综合素质（1）</w:t>
            </w:r>
          </w:p>
          <w:p>
            <w:pPr>
              <w:jc w:val="center"/>
              <w:rPr>
                <w:rFonts w:ascii="仿宋" w:hAnsi="仿宋" w:eastAsia="仿宋" w:cs="仿宋"/>
                <w:sz w:val="24"/>
              </w:rPr>
            </w:pPr>
            <w:r>
              <w:rPr>
                <w:rFonts w:hint="eastAsia" w:ascii="仿宋" w:hAnsi="仿宋" w:eastAsia="仿宋" w:cs="仿宋"/>
                <w:sz w:val="24"/>
              </w:rPr>
              <w:t>（25分）</w:t>
            </w: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经营规模（1-1）</w:t>
            </w:r>
          </w:p>
          <w:p>
            <w:pPr>
              <w:jc w:val="center"/>
              <w:rPr>
                <w:rFonts w:ascii="仿宋" w:hAnsi="仿宋" w:eastAsia="仿宋" w:cs="仿宋"/>
                <w:sz w:val="24"/>
              </w:rPr>
            </w:pPr>
            <w:r>
              <w:rPr>
                <w:rFonts w:hint="eastAsia" w:ascii="仿宋" w:hAnsi="仿宋" w:eastAsia="仿宋" w:cs="仿宋"/>
                <w:sz w:val="24"/>
              </w:rPr>
              <w:t>（7分）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水利工程质量检测单位资质</w:t>
            </w:r>
          </w:p>
          <w:p>
            <w:pPr>
              <w:jc w:val="center"/>
              <w:rPr>
                <w:rFonts w:ascii="仿宋" w:hAnsi="仿宋" w:eastAsia="仿宋" w:cs="仿宋"/>
                <w:sz w:val="24"/>
              </w:rPr>
            </w:pPr>
            <w:r>
              <w:rPr>
                <w:rFonts w:hint="eastAsia" w:ascii="仿宋" w:hAnsi="仿宋" w:eastAsia="仿宋" w:cs="仿宋"/>
                <w:sz w:val="24"/>
              </w:rPr>
              <w:t>（1-1-1）</w:t>
            </w:r>
          </w:p>
          <w:p>
            <w:pPr>
              <w:jc w:val="center"/>
              <w:rPr>
                <w:rFonts w:ascii="仿宋" w:hAnsi="仿宋" w:eastAsia="仿宋" w:cs="仿宋"/>
                <w:sz w:val="24"/>
              </w:rPr>
            </w:pPr>
            <w:r>
              <w:rPr>
                <w:rFonts w:hint="eastAsia" w:ascii="仿宋" w:hAnsi="仿宋" w:eastAsia="仿宋" w:cs="仿宋"/>
                <w:sz w:val="24"/>
              </w:rPr>
              <w:t>（4分）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每有一项甲级资质类别（N类），得1分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每有一项乙级资质类别（N类），得0.5分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N×0.5</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工程检测年产值</w:t>
            </w:r>
          </w:p>
          <w:p>
            <w:pPr>
              <w:jc w:val="center"/>
              <w:rPr>
                <w:rFonts w:ascii="仿宋" w:hAnsi="仿宋" w:eastAsia="仿宋" w:cs="仿宋"/>
                <w:sz w:val="24"/>
              </w:rPr>
            </w:pPr>
            <w:r>
              <w:rPr>
                <w:rFonts w:hint="eastAsia" w:ascii="仿宋" w:hAnsi="仿宋" w:eastAsia="仿宋" w:cs="仿宋"/>
                <w:sz w:val="24"/>
              </w:rPr>
              <w:t>（1-1-2）</w:t>
            </w:r>
          </w:p>
          <w:p>
            <w:pPr>
              <w:jc w:val="center"/>
              <w:rPr>
                <w:rFonts w:ascii="仿宋" w:hAnsi="仿宋" w:eastAsia="仿宋" w:cs="仿宋"/>
                <w:sz w:val="24"/>
              </w:rPr>
            </w:pPr>
            <w:r>
              <w:rPr>
                <w:rFonts w:hint="eastAsia" w:ascii="仿宋" w:hAnsi="仿宋" w:eastAsia="仿宋" w:cs="仿宋"/>
                <w:sz w:val="24"/>
              </w:rPr>
              <w:t>（3分）</w:t>
            </w:r>
          </w:p>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甲级资质800万元（含）以上</w:t>
            </w:r>
          </w:p>
        </w:tc>
        <w:tc>
          <w:tcPr>
            <w:tcW w:w="957" w:type="dxa"/>
            <w:vMerge w:val="restart"/>
            <w:vAlign w:val="center"/>
          </w:tcPr>
          <w:p>
            <w:pPr>
              <w:jc w:val="center"/>
              <w:rPr>
                <w:rFonts w:ascii="仿宋" w:hAnsi="仿宋" w:eastAsia="仿宋" w:cs="仿宋"/>
                <w:sz w:val="24"/>
              </w:rPr>
            </w:pPr>
            <w:r>
              <w:rPr>
                <w:rFonts w:hint="eastAsia" w:ascii="仿宋" w:hAnsi="仿宋" w:eastAsia="仿宋" w:cs="仿宋"/>
                <w:sz w:val="24"/>
              </w:rPr>
              <w:t>3</w:t>
            </w:r>
          </w:p>
        </w:tc>
        <w:tc>
          <w:tcPr>
            <w:tcW w:w="9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乙级资质400万元（含）以上</w:t>
            </w:r>
          </w:p>
        </w:tc>
        <w:tc>
          <w:tcPr>
            <w:tcW w:w="957" w:type="dxa"/>
            <w:vMerge w:val="continue"/>
            <w:vAlign w:val="center"/>
          </w:tcPr>
          <w:p>
            <w:pPr>
              <w:jc w:val="center"/>
              <w:rPr>
                <w:rFonts w:ascii="仿宋" w:hAnsi="仿宋" w:eastAsia="仿宋" w:cs="仿宋"/>
                <w:sz w:val="24"/>
              </w:rPr>
            </w:pPr>
          </w:p>
        </w:tc>
        <w:tc>
          <w:tcPr>
            <w:tcW w:w="95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甲级资质400万元（含）～800万元</w:t>
            </w:r>
          </w:p>
        </w:tc>
        <w:tc>
          <w:tcPr>
            <w:tcW w:w="957" w:type="dxa"/>
            <w:vMerge w:val="restart"/>
            <w:vAlign w:val="center"/>
          </w:tcPr>
          <w:p>
            <w:pPr>
              <w:tabs>
                <w:tab w:val="left" w:pos="335"/>
              </w:tabs>
              <w:jc w:val="left"/>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2</w:t>
            </w:r>
          </w:p>
        </w:tc>
        <w:tc>
          <w:tcPr>
            <w:tcW w:w="957" w:type="dxa"/>
            <w:vAlign w:val="center"/>
          </w:tcPr>
          <w:p>
            <w:pPr>
              <w:tabs>
                <w:tab w:val="left" w:pos="335"/>
              </w:tabs>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乙级资质200万元（含）～400万元</w:t>
            </w:r>
          </w:p>
        </w:tc>
        <w:tc>
          <w:tcPr>
            <w:tcW w:w="957" w:type="dxa"/>
            <w:vMerge w:val="continue"/>
            <w:vAlign w:val="center"/>
          </w:tcPr>
          <w:p>
            <w:pPr>
              <w:jc w:val="center"/>
              <w:rPr>
                <w:rFonts w:ascii="仿宋" w:hAnsi="仿宋" w:eastAsia="仿宋" w:cs="仿宋"/>
                <w:sz w:val="24"/>
              </w:rPr>
            </w:pPr>
          </w:p>
        </w:tc>
        <w:tc>
          <w:tcPr>
            <w:tcW w:w="95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低于上述标准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sz w:val="24"/>
              </w:rPr>
            </w:pP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经营年限（1-2）</w:t>
            </w:r>
          </w:p>
          <w:p>
            <w:pPr>
              <w:jc w:val="center"/>
              <w:rPr>
                <w:rFonts w:ascii="仿宋" w:hAnsi="仿宋" w:eastAsia="仿宋" w:cs="仿宋"/>
                <w:sz w:val="24"/>
              </w:rPr>
            </w:pPr>
            <w:r>
              <w:rPr>
                <w:rFonts w:hint="eastAsia" w:ascii="仿宋" w:hAnsi="仿宋" w:eastAsia="仿宋" w:cs="仿宋"/>
                <w:sz w:val="24"/>
              </w:rPr>
              <w:t>（3分）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质量检测年限</w:t>
            </w:r>
          </w:p>
          <w:p>
            <w:pPr>
              <w:jc w:val="center"/>
              <w:rPr>
                <w:rFonts w:ascii="仿宋" w:hAnsi="仿宋" w:eastAsia="仿宋" w:cs="仿宋"/>
                <w:sz w:val="24"/>
              </w:rPr>
            </w:pPr>
            <w:r>
              <w:rPr>
                <w:rFonts w:hint="eastAsia" w:ascii="仿宋" w:hAnsi="仿宋" w:eastAsia="仿宋" w:cs="仿宋"/>
                <w:sz w:val="24"/>
              </w:rPr>
              <w:t>（1-2-1）</w:t>
            </w:r>
          </w:p>
          <w:p>
            <w:pPr>
              <w:jc w:val="center"/>
              <w:rPr>
                <w:rFonts w:ascii="仿宋" w:hAnsi="仿宋" w:eastAsia="仿宋" w:cs="仿宋"/>
                <w:sz w:val="24"/>
              </w:rPr>
            </w:pPr>
            <w:r>
              <w:rPr>
                <w:rFonts w:hint="eastAsia" w:ascii="仿宋" w:hAnsi="仿宋" w:eastAsia="仿宋" w:cs="仿宋"/>
                <w:sz w:val="24"/>
              </w:rPr>
              <w:t>（3分）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10年（含）以上</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5（含）～10年</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5年以下</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sz w:val="24"/>
              </w:rPr>
            </w:pP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人员素质</w:t>
            </w:r>
          </w:p>
          <w:p>
            <w:pPr>
              <w:jc w:val="center"/>
              <w:rPr>
                <w:rFonts w:ascii="仿宋" w:hAnsi="仿宋" w:eastAsia="仿宋" w:cs="仿宋"/>
                <w:sz w:val="24"/>
              </w:rPr>
            </w:pPr>
            <w:r>
              <w:rPr>
                <w:rFonts w:hint="eastAsia" w:ascii="仿宋" w:hAnsi="仿宋" w:eastAsia="仿宋" w:cs="仿宋"/>
                <w:sz w:val="24"/>
              </w:rPr>
              <w:t>（1-3）</w:t>
            </w:r>
          </w:p>
          <w:p>
            <w:pPr>
              <w:jc w:val="center"/>
              <w:rPr>
                <w:rFonts w:ascii="仿宋" w:hAnsi="仿宋" w:eastAsia="仿宋" w:cs="仿宋"/>
                <w:sz w:val="24"/>
              </w:rPr>
            </w:pPr>
            <w:r>
              <w:rPr>
                <w:rFonts w:hint="eastAsia" w:ascii="仿宋" w:hAnsi="仿宋" w:eastAsia="仿宋" w:cs="仿宋"/>
                <w:sz w:val="24"/>
              </w:rPr>
              <w:t>（9分）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技术负责人</w:t>
            </w:r>
          </w:p>
          <w:p>
            <w:pPr>
              <w:jc w:val="center"/>
              <w:rPr>
                <w:rFonts w:ascii="仿宋" w:hAnsi="仿宋" w:eastAsia="仿宋" w:cs="仿宋"/>
                <w:sz w:val="24"/>
              </w:rPr>
            </w:pPr>
            <w:r>
              <w:rPr>
                <w:rFonts w:hint="eastAsia" w:ascii="仿宋" w:hAnsi="仿宋" w:eastAsia="仿宋" w:cs="仿宋"/>
                <w:sz w:val="24"/>
              </w:rPr>
              <w:t>（1-3-1）</w:t>
            </w:r>
          </w:p>
          <w:p>
            <w:pPr>
              <w:jc w:val="center"/>
              <w:rPr>
                <w:rFonts w:ascii="仿宋" w:hAnsi="仿宋" w:eastAsia="仿宋" w:cs="仿宋"/>
                <w:sz w:val="24"/>
              </w:rPr>
            </w:pPr>
            <w:r>
              <w:rPr>
                <w:rFonts w:hint="eastAsia" w:ascii="仿宋" w:hAnsi="仿宋" w:eastAsia="仿宋" w:cs="仿宋"/>
                <w:sz w:val="24"/>
              </w:rPr>
              <w:t>（3分）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高级以上职称，得2分</w:t>
            </w:r>
          </w:p>
        </w:tc>
        <w:tc>
          <w:tcPr>
            <w:tcW w:w="957" w:type="dxa"/>
            <w:vMerge w:val="restart"/>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高级职称，得1分</w:t>
            </w:r>
          </w:p>
        </w:tc>
        <w:tc>
          <w:tcPr>
            <w:tcW w:w="957" w:type="dxa"/>
            <w:vMerge w:val="continue"/>
            <w:vAlign w:val="center"/>
          </w:tcPr>
          <w:p>
            <w:pPr>
              <w:widowControl/>
              <w:jc w:val="center"/>
              <w:textAlignment w:val="center"/>
              <w:rPr>
                <w:rFonts w:ascii="仿宋" w:hAnsi="仿宋" w:eastAsia="仿宋" w:cs="仿宋"/>
                <w:sz w:val="24"/>
              </w:rPr>
            </w:pPr>
          </w:p>
        </w:tc>
        <w:tc>
          <w:tcPr>
            <w:tcW w:w="957" w:type="dxa"/>
            <w:vAlign w:val="center"/>
          </w:tcPr>
          <w:p>
            <w:pPr>
              <w:widowControl/>
              <w:jc w:val="center"/>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从事行业工作年限15年（含）以上</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质量检测员和水利水电相关专业中级以上职称总人数为相应资质标准要求的倍数</w:t>
            </w:r>
          </w:p>
          <w:p>
            <w:pPr>
              <w:jc w:val="center"/>
              <w:rPr>
                <w:rFonts w:ascii="仿宋" w:hAnsi="仿宋" w:eastAsia="仿宋" w:cs="仿宋"/>
                <w:sz w:val="24"/>
              </w:rPr>
            </w:pPr>
            <w:r>
              <w:rPr>
                <w:rFonts w:hint="eastAsia" w:ascii="仿宋" w:hAnsi="仿宋" w:eastAsia="仿宋" w:cs="仿宋"/>
                <w:sz w:val="24"/>
              </w:rPr>
              <w:t>（1-3-2）</w:t>
            </w:r>
          </w:p>
          <w:p>
            <w:pPr>
              <w:jc w:val="center"/>
              <w:rPr>
                <w:rFonts w:ascii="仿宋" w:hAnsi="仿宋" w:eastAsia="仿宋" w:cs="仿宋"/>
                <w:sz w:val="24"/>
              </w:rPr>
            </w:pPr>
            <w:r>
              <w:rPr>
                <w:rFonts w:hint="eastAsia" w:ascii="仿宋" w:hAnsi="仿宋" w:eastAsia="仿宋" w:cs="仿宋"/>
                <w:sz w:val="24"/>
              </w:rPr>
              <w:t>（3分）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1.5倍以上</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1倍～1.5倍（含）之间</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满足资质要求</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水利水电相关专业中级以上职称人数占在职员工总数的比例                   （1-3-3）</w:t>
            </w:r>
          </w:p>
          <w:p>
            <w:pPr>
              <w:jc w:val="center"/>
              <w:rPr>
                <w:rFonts w:ascii="仿宋" w:hAnsi="仿宋" w:eastAsia="仿宋" w:cs="仿宋"/>
                <w:sz w:val="24"/>
              </w:rPr>
            </w:pPr>
            <w:r>
              <w:rPr>
                <w:rFonts w:hint="eastAsia" w:ascii="仿宋" w:hAnsi="仿宋" w:eastAsia="仿宋" w:cs="仿宋"/>
                <w:sz w:val="24"/>
              </w:rPr>
              <w:t>（3分）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40%（含）以上</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20%（含）～40%之间</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20%以下</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exact"/>
          <w:jc w:val="center"/>
        </w:trPr>
        <w:tc>
          <w:tcPr>
            <w:tcW w:w="1271" w:type="dxa"/>
            <w:vMerge w:val="continue"/>
            <w:vAlign w:val="center"/>
          </w:tcPr>
          <w:p>
            <w:pPr>
              <w:jc w:val="center"/>
              <w:rPr>
                <w:rFonts w:ascii="仿宋" w:hAnsi="仿宋" w:eastAsia="仿宋" w:cs="仿宋"/>
                <w:sz w:val="24"/>
              </w:rPr>
            </w:pP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检测能力</w:t>
            </w:r>
          </w:p>
          <w:p>
            <w:pPr>
              <w:jc w:val="center"/>
              <w:rPr>
                <w:rFonts w:ascii="仿宋" w:hAnsi="仿宋" w:eastAsia="仿宋" w:cs="仿宋"/>
                <w:sz w:val="24"/>
              </w:rPr>
            </w:pPr>
            <w:r>
              <w:rPr>
                <w:rFonts w:hint="eastAsia" w:ascii="仿宋" w:hAnsi="仿宋" w:eastAsia="仿宋" w:cs="仿宋"/>
                <w:sz w:val="24"/>
              </w:rPr>
              <w:t>（1-4）</w:t>
            </w:r>
          </w:p>
          <w:p>
            <w:pPr>
              <w:jc w:val="center"/>
              <w:rPr>
                <w:rFonts w:ascii="仿宋" w:hAnsi="仿宋" w:eastAsia="仿宋" w:cs="仿宋"/>
                <w:sz w:val="24"/>
              </w:rPr>
            </w:pPr>
            <w:r>
              <w:rPr>
                <w:rFonts w:hint="eastAsia" w:ascii="仿宋" w:hAnsi="仿宋" w:eastAsia="仿宋" w:cs="仿宋"/>
                <w:sz w:val="24"/>
              </w:rPr>
              <w:t>（6分）</w:t>
            </w:r>
          </w:p>
        </w:tc>
        <w:tc>
          <w:tcPr>
            <w:tcW w:w="2303" w:type="dxa"/>
            <w:vAlign w:val="center"/>
          </w:tcPr>
          <w:p>
            <w:pPr>
              <w:jc w:val="center"/>
              <w:rPr>
                <w:rFonts w:ascii="仿宋" w:hAnsi="仿宋" w:eastAsia="仿宋" w:cs="仿宋"/>
                <w:sz w:val="24"/>
              </w:rPr>
            </w:pPr>
            <w:r>
              <w:rPr>
                <w:rFonts w:hint="eastAsia" w:ascii="仿宋" w:hAnsi="仿宋" w:eastAsia="仿宋" w:cs="仿宋"/>
                <w:sz w:val="24"/>
              </w:rPr>
              <w:t>检测参数</w:t>
            </w:r>
          </w:p>
          <w:p>
            <w:pPr>
              <w:jc w:val="center"/>
              <w:rPr>
                <w:rFonts w:ascii="仿宋" w:hAnsi="仿宋" w:eastAsia="仿宋" w:cs="仿宋"/>
                <w:sz w:val="24"/>
              </w:rPr>
            </w:pPr>
            <w:r>
              <w:rPr>
                <w:rFonts w:hint="eastAsia" w:ascii="仿宋" w:hAnsi="仿宋" w:eastAsia="仿宋" w:cs="仿宋"/>
                <w:sz w:val="24"/>
              </w:rPr>
              <w:t>（1-4-</w:t>
            </w:r>
            <w:r>
              <w:rPr>
                <w:rFonts w:ascii="仿宋" w:hAnsi="仿宋" w:eastAsia="仿宋" w:cs="仿宋"/>
                <w:sz w:val="24"/>
              </w:rPr>
              <w:t>1</w:t>
            </w:r>
            <w:r>
              <w:rPr>
                <w:rFonts w:hint="eastAsia" w:ascii="仿宋" w:hAnsi="仿宋" w:eastAsia="仿宋" w:cs="仿宋"/>
                <w:sz w:val="24"/>
              </w:rPr>
              <w:t>）</w:t>
            </w:r>
          </w:p>
          <w:p>
            <w:pPr>
              <w:jc w:val="center"/>
              <w:rPr>
                <w:rFonts w:ascii="仿宋" w:hAnsi="仿宋" w:eastAsia="仿宋" w:cs="仿宋"/>
                <w:sz w:val="24"/>
              </w:rPr>
            </w:pPr>
            <w:r>
              <w:rPr>
                <w:rFonts w:hint="eastAsia" w:ascii="仿宋" w:hAnsi="仿宋" w:eastAsia="仿宋" w:cs="仿宋"/>
                <w:sz w:val="24"/>
              </w:rPr>
              <w:t>（3分）</w:t>
            </w:r>
          </w:p>
        </w:tc>
        <w:tc>
          <w:tcPr>
            <w:tcW w:w="4341" w:type="dxa"/>
            <w:vAlign w:val="center"/>
          </w:tcPr>
          <w:p>
            <w:pPr>
              <w:jc w:val="left"/>
              <w:rPr>
                <w:rFonts w:ascii="仿宋" w:hAnsi="仿宋" w:eastAsia="仿宋" w:cs="仿宋"/>
                <w:sz w:val="24"/>
              </w:rPr>
            </w:pPr>
            <w:r>
              <w:rPr>
                <w:rFonts w:hint="eastAsia" w:ascii="仿宋" w:hAnsi="仿宋" w:eastAsia="仿宋" w:cs="仿宋"/>
                <w:sz w:val="24"/>
              </w:rPr>
              <w:t>检测单位计量认证检测参数在符合水利部36号令规定参数的基础上，符合水利水电工程行业检测方法标准的参数每超出10个，得1分</w:t>
            </w:r>
          </w:p>
        </w:tc>
        <w:tc>
          <w:tcPr>
            <w:tcW w:w="957" w:type="dxa"/>
            <w:vAlign w:val="center"/>
          </w:tcPr>
          <w:p>
            <w:pPr>
              <w:jc w:val="center"/>
              <w:rPr>
                <w:rFonts w:ascii="仿宋" w:hAnsi="仿宋" w:eastAsia="仿宋" w:cs="仿宋"/>
                <w:sz w:val="24"/>
              </w:rPr>
            </w:pPr>
            <w:r>
              <w:rPr>
                <w:rFonts w:hint="eastAsia" w:ascii="仿宋" w:hAnsi="仿宋" w:eastAsia="仿宋" w:cs="仿宋"/>
                <w:sz w:val="24"/>
              </w:rPr>
              <w:t>3</w:t>
            </w:r>
          </w:p>
        </w:tc>
        <w:tc>
          <w:tcPr>
            <w:tcW w:w="9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检测设备</w:t>
            </w:r>
          </w:p>
          <w:p>
            <w:pPr>
              <w:jc w:val="center"/>
              <w:rPr>
                <w:rFonts w:ascii="仿宋" w:hAnsi="仿宋" w:eastAsia="仿宋" w:cs="仿宋"/>
                <w:sz w:val="24"/>
              </w:rPr>
            </w:pPr>
            <w:r>
              <w:rPr>
                <w:rFonts w:hint="eastAsia" w:ascii="仿宋" w:hAnsi="仿宋" w:eastAsia="仿宋" w:cs="仿宋"/>
                <w:sz w:val="24"/>
              </w:rPr>
              <w:t>（1-4-</w:t>
            </w:r>
            <w:r>
              <w:rPr>
                <w:rFonts w:ascii="仿宋" w:hAnsi="仿宋" w:eastAsia="仿宋" w:cs="仿宋"/>
                <w:sz w:val="24"/>
              </w:rPr>
              <w:t>2</w:t>
            </w:r>
            <w:r>
              <w:rPr>
                <w:rFonts w:hint="eastAsia" w:ascii="仿宋" w:hAnsi="仿宋" w:eastAsia="仿宋" w:cs="仿宋"/>
                <w:sz w:val="24"/>
              </w:rPr>
              <w:t>）</w:t>
            </w:r>
          </w:p>
          <w:p>
            <w:pPr>
              <w:jc w:val="center"/>
              <w:rPr>
                <w:rFonts w:ascii="仿宋" w:hAnsi="仿宋" w:eastAsia="仿宋" w:cs="仿宋"/>
                <w:sz w:val="24"/>
              </w:rPr>
            </w:pPr>
            <w:r>
              <w:rPr>
                <w:rFonts w:hint="eastAsia" w:ascii="仿宋" w:hAnsi="仿宋" w:eastAsia="仿宋" w:cs="仿宋"/>
                <w:sz w:val="24"/>
              </w:rPr>
              <w:t>（2分）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甲级单位设备原值超过500万</w:t>
            </w:r>
          </w:p>
        </w:tc>
        <w:tc>
          <w:tcPr>
            <w:tcW w:w="957"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乙级单位设备原值超过200万</w:t>
            </w:r>
          </w:p>
        </w:tc>
        <w:tc>
          <w:tcPr>
            <w:tcW w:w="957" w:type="dxa"/>
            <w:vMerge w:val="continue"/>
            <w:vAlign w:val="center"/>
          </w:tcPr>
          <w:p>
            <w:pPr>
              <w:jc w:val="center"/>
              <w:rPr>
                <w:rFonts w:ascii="仿宋" w:hAnsi="仿宋" w:eastAsia="仿宋" w:cs="仿宋"/>
                <w:sz w:val="24"/>
              </w:rPr>
            </w:pPr>
          </w:p>
        </w:tc>
        <w:tc>
          <w:tcPr>
            <w:tcW w:w="95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低于上述标准</w:t>
            </w:r>
          </w:p>
        </w:tc>
        <w:tc>
          <w:tcPr>
            <w:tcW w:w="957" w:type="dxa"/>
            <w:vAlign w:val="center"/>
          </w:tcPr>
          <w:p>
            <w:pPr>
              <w:jc w:val="center"/>
              <w:rPr>
                <w:rFonts w:ascii="仿宋" w:hAnsi="仿宋" w:eastAsia="仿宋" w:cs="仿宋"/>
                <w:sz w:val="24"/>
              </w:rPr>
            </w:pPr>
            <w:r>
              <w:rPr>
                <w:rFonts w:hint="eastAsia" w:ascii="仿宋" w:hAnsi="仿宋" w:eastAsia="仿宋" w:cs="仿宋"/>
                <w:sz w:val="24"/>
              </w:rPr>
              <w:t>1</w:t>
            </w:r>
          </w:p>
        </w:tc>
        <w:tc>
          <w:tcPr>
            <w:tcW w:w="9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Align w:val="center"/>
          </w:tcPr>
          <w:p>
            <w:pPr>
              <w:jc w:val="center"/>
              <w:rPr>
                <w:rFonts w:ascii="仿宋" w:hAnsi="仿宋" w:eastAsia="仿宋" w:cs="仿宋"/>
                <w:sz w:val="24"/>
              </w:rPr>
            </w:pPr>
            <w:r>
              <w:rPr>
                <w:rFonts w:hint="eastAsia" w:ascii="仿宋" w:hAnsi="仿宋" w:eastAsia="仿宋" w:cs="仿宋"/>
                <w:sz w:val="24"/>
              </w:rPr>
              <w:t>检测经验</w:t>
            </w:r>
          </w:p>
          <w:p>
            <w:pPr>
              <w:jc w:val="center"/>
              <w:rPr>
                <w:rFonts w:ascii="仿宋" w:hAnsi="仿宋" w:eastAsia="仿宋" w:cs="仿宋"/>
                <w:sz w:val="24"/>
              </w:rPr>
            </w:pPr>
            <w:r>
              <w:rPr>
                <w:rFonts w:hint="eastAsia" w:ascii="仿宋" w:hAnsi="仿宋" w:eastAsia="仿宋" w:cs="仿宋"/>
                <w:sz w:val="24"/>
              </w:rPr>
              <w:t>（1-4-</w:t>
            </w:r>
            <w:r>
              <w:rPr>
                <w:rFonts w:ascii="仿宋" w:hAnsi="仿宋" w:eastAsia="仿宋" w:cs="仿宋"/>
                <w:sz w:val="24"/>
              </w:rPr>
              <w:t>3</w:t>
            </w:r>
            <w:r>
              <w:rPr>
                <w:rFonts w:hint="eastAsia" w:ascii="仿宋" w:hAnsi="仿宋" w:eastAsia="仿宋" w:cs="仿宋"/>
                <w:sz w:val="24"/>
              </w:rPr>
              <w:t>）</w:t>
            </w:r>
          </w:p>
          <w:p>
            <w:pPr>
              <w:jc w:val="center"/>
              <w:rPr>
                <w:rFonts w:ascii="仿宋" w:hAnsi="仿宋" w:eastAsia="仿宋" w:cs="仿宋"/>
                <w:sz w:val="24"/>
              </w:rPr>
            </w:pPr>
            <w:r>
              <w:rPr>
                <w:rFonts w:hint="eastAsia" w:ascii="仿宋" w:hAnsi="仿宋" w:eastAsia="仿宋" w:cs="仿宋"/>
                <w:sz w:val="24"/>
              </w:rPr>
              <w:t>（1分）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近5年承担过大型的工程质量检测、竣工验收质量抽检、安全鉴定检测、司法纠纷检测或稽察检测，满足上述其中之一，得1分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财务状况（2）</w:t>
            </w:r>
          </w:p>
          <w:p>
            <w:pPr>
              <w:jc w:val="center"/>
              <w:rPr>
                <w:rFonts w:ascii="仿宋" w:hAnsi="仿宋" w:eastAsia="仿宋" w:cs="仿宋"/>
                <w:sz w:val="24"/>
              </w:rPr>
            </w:pPr>
            <w:r>
              <w:rPr>
                <w:rFonts w:hint="eastAsia" w:ascii="仿宋" w:hAnsi="仿宋" w:eastAsia="仿宋" w:cs="仿宋"/>
                <w:sz w:val="24"/>
              </w:rPr>
              <w:t>（12分）</w:t>
            </w: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盈利能力（2-1）</w:t>
            </w:r>
          </w:p>
          <w:p>
            <w:pPr>
              <w:jc w:val="center"/>
              <w:rPr>
                <w:rFonts w:ascii="仿宋" w:hAnsi="仿宋" w:eastAsia="仿宋" w:cs="仿宋"/>
                <w:sz w:val="24"/>
              </w:rPr>
            </w:pPr>
            <w:r>
              <w:rPr>
                <w:rFonts w:hint="eastAsia" w:ascii="仿宋" w:hAnsi="仿宋" w:eastAsia="仿宋" w:cs="仿宋"/>
                <w:sz w:val="24"/>
              </w:rPr>
              <w:t>（3分）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主营业务利润率</w:t>
            </w:r>
          </w:p>
          <w:p>
            <w:pPr>
              <w:jc w:val="center"/>
              <w:rPr>
                <w:rFonts w:ascii="仿宋" w:hAnsi="仿宋" w:eastAsia="仿宋" w:cs="仿宋"/>
                <w:sz w:val="24"/>
              </w:rPr>
            </w:pPr>
            <w:r>
              <w:rPr>
                <w:rFonts w:hint="eastAsia" w:ascii="仿宋" w:hAnsi="仿宋" w:eastAsia="仿宋" w:cs="仿宋"/>
                <w:sz w:val="24"/>
              </w:rPr>
              <w:t>（2-1-1）</w:t>
            </w:r>
          </w:p>
          <w:p>
            <w:pPr>
              <w:jc w:val="center"/>
              <w:rPr>
                <w:rFonts w:ascii="仿宋" w:hAnsi="仿宋" w:eastAsia="仿宋" w:cs="仿宋"/>
                <w:sz w:val="24"/>
              </w:rPr>
            </w:pPr>
            <w:r>
              <w:rPr>
                <w:rFonts w:hint="eastAsia" w:ascii="仿宋" w:hAnsi="仿宋" w:eastAsia="仿宋" w:cs="仿宋"/>
                <w:sz w:val="24"/>
              </w:rPr>
              <w:t>（1.5分）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10%（含）以上</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10%以下</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净资产收益率</w:t>
            </w:r>
          </w:p>
          <w:p>
            <w:pPr>
              <w:jc w:val="center"/>
              <w:rPr>
                <w:rFonts w:ascii="仿宋" w:hAnsi="仿宋" w:eastAsia="仿宋" w:cs="仿宋"/>
                <w:sz w:val="24"/>
              </w:rPr>
            </w:pPr>
            <w:r>
              <w:rPr>
                <w:rFonts w:hint="eastAsia" w:ascii="仿宋" w:hAnsi="仿宋" w:eastAsia="仿宋" w:cs="仿宋"/>
                <w:sz w:val="24"/>
              </w:rPr>
              <w:t>（2-1-2）</w:t>
            </w:r>
          </w:p>
          <w:p>
            <w:pPr>
              <w:jc w:val="center"/>
              <w:rPr>
                <w:rFonts w:ascii="仿宋" w:hAnsi="仿宋" w:eastAsia="仿宋" w:cs="仿宋"/>
                <w:sz w:val="24"/>
              </w:rPr>
            </w:pPr>
            <w:r>
              <w:rPr>
                <w:rFonts w:hint="eastAsia" w:ascii="仿宋" w:hAnsi="仿宋" w:eastAsia="仿宋" w:cs="仿宋"/>
                <w:sz w:val="24"/>
              </w:rPr>
              <w:t>（1.5分）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10%（含）以上</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10%以下</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偿债能力（2-2）</w:t>
            </w:r>
          </w:p>
          <w:p>
            <w:pPr>
              <w:jc w:val="center"/>
              <w:rPr>
                <w:rFonts w:ascii="仿宋" w:hAnsi="仿宋" w:eastAsia="仿宋" w:cs="仿宋"/>
                <w:sz w:val="24"/>
              </w:rPr>
            </w:pPr>
            <w:r>
              <w:rPr>
                <w:rFonts w:hint="eastAsia" w:ascii="仿宋" w:hAnsi="仿宋" w:eastAsia="仿宋" w:cs="仿宋"/>
                <w:sz w:val="24"/>
              </w:rPr>
              <w:t>（3分）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资产负债率</w:t>
            </w:r>
          </w:p>
          <w:p>
            <w:pPr>
              <w:jc w:val="center"/>
              <w:rPr>
                <w:rFonts w:ascii="仿宋" w:hAnsi="仿宋" w:eastAsia="仿宋" w:cs="仿宋"/>
                <w:sz w:val="24"/>
              </w:rPr>
            </w:pPr>
            <w:r>
              <w:rPr>
                <w:rFonts w:hint="eastAsia" w:ascii="仿宋" w:hAnsi="仿宋" w:eastAsia="仿宋" w:cs="仿宋"/>
                <w:sz w:val="24"/>
              </w:rPr>
              <w:t>（2-2-1）</w:t>
            </w:r>
          </w:p>
          <w:p>
            <w:pPr>
              <w:jc w:val="center"/>
              <w:rPr>
                <w:rFonts w:ascii="仿宋" w:hAnsi="仿宋" w:eastAsia="仿宋" w:cs="仿宋"/>
                <w:sz w:val="24"/>
              </w:rPr>
            </w:pPr>
            <w:r>
              <w:rPr>
                <w:rFonts w:hint="eastAsia" w:ascii="仿宋" w:hAnsi="仿宋" w:eastAsia="仿宋" w:cs="仿宋"/>
                <w:sz w:val="24"/>
              </w:rPr>
              <w:t>（1.5分）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70%（含）以下</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70%以上</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流动比率</w:t>
            </w:r>
          </w:p>
          <w:p>
            <w:pPr>
              <w:jc w:val="center"/>
              <w:rPr>
                <w:rFonts w:ascii="仿宋" w:hAnsi="仿宋" w:eastAsia="仿宋" w:cs="仿宋"/>
                <w:sz w:val="24"/>
              </w:rPr>
            </w:pPr>
            <w:r>
              <w:rPr>
                <w:rFonts w:hint="eastAsia" w:ascii="仿宋" w:hAnsi="仿宋" w:eastAsia="仿宋" w:cs="仿宋"/>
                <w:sz w:val="24"/>
              </w:rPr>
              <w:t>（2-2-2）</w:t>
            </w:r>
          </w:p>
          <w:p>
            <w:pPr>
              <w:jc w:val="center"/>
              <w:rPr>
                <w:rFonts w:ascii="仿宋" w:hAnsi="仿宋" w:eastAsia="仿宋" w:cs="仿宋"/>
                <w:sz w:val="24"/>
              </w:rPr>
            </w:pPr>
            <w:r>
              <w:rPr>
                <w:rFonts w:hint="eastAsia" w:ascii="仿宋" w:hAnsi="仿宋" w:eastAsia="仿宋" w:cs="仿宋"/>
                <w:sz w:val="24"/>
              </w:rPr>
              <w:t>（1.5分）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2倍（含）以上</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2倍以下</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运营能力（2-3）</w:t>
            </w:r>
          </w:p>
          <w:p>
            <w:pPr>
              <w:jc w:val="center"/>
              <w:rPr>
                <w:rFonts w:ascii="仿宋" w:hAnsi="仿宋" w:eastAsia="仿宋" w:cs="仿宋"/>
                <w:sz w:val="24"/>
              </w:rPr>
            </w:pPr>
            <w:r>
              <w:rPr>
                <w:rFonts w:hint="eastAsia" w:ascii="仿宋" w:hAnsi="仿宋" w:eastAsia="仿宋" w:cs="仿宋"/>
                <w:sz w:val="24"/>
              </w:rPr>
              <w:t>（3分）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应收账款周转率</w:t>
            </w:r>
          </w:p>
          <w:p>
            <w:pPr>
              <w:jc w:val="center"/>
              <w:rPr>
                <w:rFonts w:ascii="仿宋" w:hAnsi="仿宋" w:eastAsia="仿宋" w:cs="仿宋"/>
                <w:sz w:val="24"/>
              </w:rPr>
            </w:pPr>
            <w:r>
              <w:rPr>
                <w:rFonts w:hint="eastAsia" w:ascii="仿宋" w:hAnsi="仿宋" w:eastAsia="仿宋" w:cs="仿宋"/>
                <w:sz w:val="24"/>
              </w:rPr>
              <w:t>（2-3-1）</w:t>
            </w:r>
          </w:p>
          <w:p>
            <w:pPr>
              <w:jc w:val="center"/>
              <w:rPr>
                <w:rFonts w:ascii="仿宋" w:hAnsi="仿宋" w:eastAsia="仿宋" w:cs="仿宋"/>
                <w:sz w:val="24"/>
              </w:rPr>
            </w:pPr>
            <w:r>
              <w:rPr>
                <w:rFonts w:hint="eastAsia" w:ascii="仿宋" w:hAnsi="仿宋" w:eastAsia="仿宋" w:cs="仿宋"/>
                <w:sz w:val="24"/>
              </w:rPr>
              <w:t>（1.5分）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3次（含）以上</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3次以下</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总资产周转率</w:t>
            </w:r>
          </w:p>
          <w:p>
            <w:pPr>
              <w:jc w:val="center"/>
              <w:rPr>
                <w:rFonts w:ascii="仿宋" w:hAnsi="仿宋" w:eastAsia="仿宋" w:cs="仿宋"/>
                <w:sz w:val="24"/>
              </w:rPr>
            </w:pPr>
            <w:r>
              <w:rPr>
                <w:rFonts w:hint="eastAsia" w:ascii="仿宋" w:hAnsi="仿宋" w:eastAsia="仿宋" w:cs="仿宋"/>
                <w:sz w:val="24"/>
              </w:rPr>
              <w:t>（2-3-2）</w:t>
            </w:r>
          </w:p>
          <w:p>
            <w:pPr>
              <w:jc w:val="center"/>
              <w:rPr>
                <w:rFonts w:ascii="仿宋" w:hAnsi="仿宋" w:eastAsia="仿宋" w:cs="仿宋"/>
                <w:sz w:val="24"/>
              </w:rPr>
            </w:pPr>
            <w:r>
              <w:rPr>
                <w:rFonts w:hint="eastAsia" w:ascii="仿宋" w:hAnsi="仿宋" w:eastAsia="仿宋" w:cs="仿宋"/>
                <w:sz w:val="24"/>
              </w:rPr>
              <w:t>（1.5分）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1次（含）以上</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1.5</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1次以下</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sz w:val="24"/>
              </w:rPr>
            </w:pP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发展能力（2-4）</w:t>
            </w:r>
          </w:p>
          <w:p>
            <w:pPr>
              <w:jc w:val="center"/>
              <w:rPr>
                <w:rFonts w:ascii="仿宋" w:hAnsi="仿宋" w:eastAsia="仿宋" w:cs="仿宋"/>
                <w:sz w:val="24"/>
              </w:rPr>
            </w:pPr>
            <w:r>
              <w:rPr>
                <w:rFonts w:hint="eastAsia" w:ascii="仿宋" w:hAnsi="仿宋" w:eastAsia="仿宋" w:cs="仿宋"/>
                <w:sz w:val="24"/>
              </w:rPr>
              <w:t>（3分）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近3年净资产平均增长率</w:t>
            </w:r>
          </w:p>
          <w:p>
            <w:pPr>
              <w:jc w:val="center"/>
              <w:rPr>
                <w:rFonts w:ascii="仿宋" w:hAnsi="仿宋" w:eastAsia="仿宋" w:cs="仿宋"/>
                <w:sz w:val="24"/>
              </w:rPr>
            </w:pPr>
            <w:r>
              <w:rPr>
                <w:rFonts w:hint="eastAsia" w:ascii="仿宋" w:hAnsi="仿宋" w:eastAsia="仿宋" w:cs="仿宋"/>
                <w:sz w:val="24"/>
              </w:rPr>
              <w:t>（2-4-1）</w:t>
            </w:r>
          </w:p>
          <w:p>
            <w:pPr>
              <w:jc w:val="center"/>
              <w:rPr>
                <w:rFonts w:ascii="仿宋" w:hAnsi="仿宋" w:eastAsia="仿宋" w:cs="仿宋"/>
                <w:sz w:val="24"/>
              </w:rPr>
            </w:pPr>
            <w:r>
              <w:rPr>
                <w:rFonts w:hint="eastAsia" w:ascii="仿宋" w:hAnsi="仿宋" w:eastAsia="仿宋" w:cs="仿宋"/>
                <w:sz w:val="24"/>
              </w:rPr>
              <w:t>（3分）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10%（含）以上</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5%（含）～10%</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5%以下</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管理水平（3）</w:t>
            </w:r>
          </w:p>
          <w:p>
            <w:pPr>
              <w:jc w:val="center"/>
              <w:rPr>
                <w:rFonts w:ascii="仿宋" w:hAnsi="仿宋" w:eastAsia="仿宋" w:cs="仿宋"/>
                <w:sz w:val="24"/>
              </w:rPr>
            </w:pPr>
            <w:r>
              <w:rPr>
                <w:rFonts w:hint="eastAsia" w:ascii="仿宋" w:hAnsi="仿宋" w:eastAsia="仿宋" w:cs="仿宋"/>
                <w:sz w:val="24"/>
              </w:rPr>
              <w:t>（25分）</w:t>
            </w: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制度建设（3-1）</w:t>
            </w:r>
          </w:p>
          <w:p>
            <w:pPr>
              <w:jc w:val="center"/>
              <w:rPr>
                <w:rFonts w:ascii="仿宋" w:hAnsi="仿宋" w:eastAsia="仿宋" w:cs="仿宋"/>
                <w:sz w:val="24"/>
              </w:rPr>
            </w:pPr>
            <w:r>
              <w:rPr>
                <w:rFonts w:hint="eastAsia" w:ascii="仿宋" w:hAnsi="仿宋" w:eastAsia="仿宋" w:cs="仿宋"/>
                <w:sz w:val="24"/>
              </w:rPr>
              <w:t>（5分）</w:t>
            </w:r>
          </w:p>
        </w:tc>
        <w:tc>
          <w:tcPr>
            <w:tcW w:w="2303" w:type="dxa"/>
            <w:vAlign w:val="center"/>
          </w:tcPr>
          <w:p>
            <w:pPr>
              <w:jc w:val="center"/>
              <w:rPr>
                <w:rFonts w:ascii="仿宋" w:hAnsi="仿宋" w:eastAsia="仿宋" w:cs="仿宋"/>
                <w:sz w:val="24"/>
              </w:rPr>
            </w:pPr>
            <w:r>
              <w:rPr>
                <w:rFonts w:hint="eastAsia" w:ascii="仿宋" w:hAnsi="仿宋" w:eastAsia="仿宋" w:cs="仿宋"/>
                <w:sz w:val="24"/>
              </w:rPr>
              <w:t>管理制度</w:t>
            </w:r>
          </w:p>
          <w:p>
            <w:pPr>
              <w:jc w:val="center"/>
              <w:rPr>
                <w:rFonts w:ascii="仿宋" w:hAnsi="仿宋" w:eastAsia="仿宋" w:cs="仿宋"/>
                <w:sz w:val="24"/>
              </w:rPr>
            </w:pPr>
            <w:r>
              <w:rPr>
                <w:rFonts w:hint="eastAsia" w:ascii="仿宋" w:hAnsi="仿宋" w:eastAsia="仿宋" w:cs="仿宋"/>
                <w:sz w:val="24"/>
              </w:rPr>
              <w:t>（3-1-1）</w:t>
            </w:r>
          </w:p>
          <w:p>
            <w:pPr>
              <w:jc w:val="center"/>
              <w:rPr>
                <w:rFonts w:ascii="仿宋" w:hAnsi="仿宋" w:eastAsia="仿宋" w:cs="仿宋"/>
                <w:sz w:val="24"/>
              </w:rPr>
            </w:pPr>
            <w:r>
              <w:rPr>
                <w:rFonts w:hint="eastAsia" w:ascii="仿宋" w:hAnsi="仿宋" w:eastAsia="仿宋" w:cs="仿宋"/>
                <w:sz w:val="24"/>
              </w:rPr>
              <w:t>（3分）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经营、生产、质量、安全、人事、财务、档案等制度健全，得3分，每少一项扣1分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Align w:val="center"/>
          </w:tcPr>
          <w:p>
            <w:pPr>
              <w:jc w:val="center"/>
              <w:rPr>
                <w:rFonts w:ascii="仿宋" w:hAnsi="仿宋" w:eastAsia="仿宋" w:cs="仿宋"/>
                <w:sz w:val="24"/>
              </w:rPr>
            </w:pPr>
            <w:r>
              <w:rPr>
                <w:rFonts w:hint="eastAsia" w:ascii="仿宋" w:hAnsi="仿宋" w:eastAsia="仿宋" w:cs="仿宋"/>
                <w:sz w:val="24"/>
              </w:rPr>
              <w:t>质量管理体系认证</w:t>
            </w:r>
          </w:p>
          <w:p>
            <w:pPr>
              <w:jc w:val="center"/>
              <w:rPr>
                <w:rFonts w:ascii="仿宋" w:hAnsi="仿宋" w:eastAsia="仿宋" w:cs="仿宋"/>
                <w:sz w:val="24"/>
              </w:rPr>
            </w:pPr>
            <w:r>
              <w:rPr>
                <w:rFonts w:hint="eastAsia" w:ascii="仿宋" w:hAnsi="仿宋" w:eastAsia="仿宋" w:cs="仿宋"/>
                <w:sz w:val="24"/>
              </w:rPr>
              <w:t>（3-1-2）</w:t>
            </w:r>
          </w:p>
          <w:p>
            <w:pPr>
              <w:jc w:val="center"/>
              <w:rPr>
                <w:rFonts w:ascii="仿宋" w:hAnsi="仿宋" w:eastAsia="仿宋" w:cs="仿宋"/>
                <w:sz w:val="24"/>
              </w:rPr>
            </w:pPr>
            <w:r>
              <w:rPr>
                <w:rFonts w:hint="eastAsia" w:ascii="仿宋" w:hAnsi="仿宋" w:eastAsia="仿宋" w:cs="仿宋"/>
                <w:sz w:val="24"/>
              </w:rPr>
              <w:t>（1分）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通过质量管理体系认证（在有效期内），得1分</w:t>
            </w:r>
          </w:p>
        </w:tc>
        <w:tc>
          <w:tcPr>
            <w:tcW w:w="957"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环境管理体系认证</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（3-1-3）</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通过环境管理体系认证（在有效期内），得1分</w:t>
            </w:r>
          </w:p>
        </w:tc>
        <w:tc>
          <w:tcPr>
            <w:tcW w:w="957" w:type="dxa"/>
            <w:vMerge w:val="continue"/>
            <w:vAlign w:val="center"/>
          </w:tcPr>
          <w:p>
            <w:pPr>
              <w:jc w:val="center"/>
              <w:rPr>
                <w:rFonts w:ascii="仿宋" w:hAnsi="仿宋" w:eastAsia="仿宋" w:cs="仿宋"/>
                <w:sz w:val="24"/>
              </w:rPr>
            </w:pPr>
          </w:p>
        </w:tc>
        <w:tc>
          <w:tcPr>
            <w:tcW w:w="95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职业健康安全管理      体系认证</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（3-1-4）</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通过职业健康安全管理体系认证（在有效期内），得1分</w:t>
            </w:r>
          </w:p>
        </w:tc>
        <w:tc>
          <w:tcPr>
            <w:tcW w:w="957" w:type="dxa"/>
            <w:vMerge w:val="continue"/>
            <w:vAlign w:val="center"/>
          </w:tcPr>
          <w:p>
            <w:pPr>
              <w:jc w:val="center"/>
              <w:rPr>
                <w:rFonts w:ascii="仿宋" w:hAnsi="仿宋" w:eastAsia="仿宋" w:cs="仿宋"/>
                <w:sz w:val="24"/>
              </w:rPr>
            </w:pPr>
          </w:p>
        </w:tc>
        <w:tc>
          <w:tcPr>
            <w:tcW w:w="95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271" w:type="dxa"/>
            <w:vMerge w:val="continue"/>
            <w:vAlign w:val="center"/>
          </w:tcPr>
          <w:p>
            <w:pPr>
              <w:jc w:val="center"/>
              <w:rPr>
                <w:rFonts w:ascii="仿宋" w:hAnsi="仿宋" w:eastAsia="仿宋" w:cs="仿宋"/>
                <w:sz w:val="24"/>
              </w:rPr>
            </w:pP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人力资源</w:t>
            </w:r>
          </w:p>
          <w:p>
            <w:pPr>
              <w:jc w:val="center"/>
              <w:rPr>
                <w:rFonts w:ascii="仿宋" w:hAnsi="仿宋" w:eastAsia="仿宋" w:cs="仿宋"/>
                <w:sz w:val="24"/>
              </w:rPr>
            </w:pPr>
            <w:r>
              <w:rPr>
                <w:rFonts w:hint="eastAsia" w:ascii="仿宋" w:hAnsi="仿宋" w:eastAsia="仿宋" w:cs="仿宋"/>
                <w:sz w:val="24"/>
              </w:rPr>
              <w:t>管理</w:t>
            </w:r>
          </w:p>
          <w:p>
            <w:pPr>
              <w:jc w:val="center"/>
              <w:rPr>
                <w:rFonts w:ascii="仿宋" w:hAnsi="仿宋" w:eastAsia="仿宋" w:cs="仿宋"/>
                <w:sz w:val="24"/>
              </w:rPr>
            </w:pPr>
            <w:r>
              <w:rPr>
                <w:rFonts w:hint="eastAsia" w:ascii="仿宋" w:hAnsi="仿宋" w:eastAsia="仿宋" w:cs="仿宋"/>
                <w:sz w:val="24"/>
              </w:rPr>
              <w:t>（3-2）</w:t>
            </w:r>
          </w:p>
          <w:p>
            <w:pPr>
              <w:jc w:val="center"/>
              <w:rPr>
                <w:rFonts w:ascii="仿宋" w:hAnsi="仿宋" w:eastAsia="仿宋" w:cs="仿宋"/>
                <w:sz w:val="24"/>
              </w:rPr>
            </w:pPr>
            <w:r>
              <w:rPr>
                <w:rFonts w:hint="eastAsia" w:ascii="仿宋" w:hAnsi="仿宋" w:eastAsia="仿宋" w:cs="仿宋"/>
                <w:sz w:val="24"/>
              </w:rPr>
              <w:t>（5分）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员工聘用</w:t>
            </w:r>
          </w:p>
          <w:p>
            <w:pPr>
              <w:jc w:val="center"/>
              <w:rPr>
                <w:rFonts w:ascii="仿宋" w:hAnsi="仿宋" w:eastAsia="仿宋" w:cs="仿宋"/>
                <w:sz w:val="24"/>
              </w:rPr>
            </w:pPr>
            <w:r>
              <w:rPr>
                <w:rFonts w:hint="eastAsia" w:ascii="仿宋" w:hAnsi="仿宋" w:eastAsia="仿宋" w:cs="仿宋"/>
                <w:sz w:val="24"/>
              </w:rPr>
              <w:t>（3-2-1）</w:t>
            </w:r>
          </w:p>
          <w:p>
            <w:pPr>
              <w:jc w:val="center"/>
              <w:rPr>
                <w:rFonts w:ascii="仿宋" w:hAnsi="仿宋" w:eastAsia="仿宋" w:cs="仿宋"/>
                <w:sz w:val="24"/>
              </w:rPr>
            </w:pPr>
            <w:r>
              <w:rPr>
                <w:rFonts w:hint="eastAsia" w:ascii="仿宋" w:hAnsi="仿宋" w:eastAsia="仿宋" w:cs="仿宋"/>
                <w:sz w:val="24"/>
              </w:rPr>
              <w:t>（2分）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sz w:val="24"/>
              </w:rPr>
              <w:t>依法签订用工合同，为员工按时、足额缴纳养老、医疗、工伤、失业、生育保险</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为施工现场检测人员购买意外伤害保险（与</w:t>
            </w:r>
            <w:r>
              <w:rPr>
                <w:rFonts w:ascii="仿宋" w:hAnsi="仿宋" w:eastAsia="仿宋" w:cs="仿宋"/>
                <w:color w:val="000000"/>
                <w:kern w:val="0"/>
                <w:sz w:val="24"/>
              </w:rPr>
              <w:t>工程建设相关）</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教育培训</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（3-2-2）</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专业人员上岗培训、继续教育培训、安全生产培训有计划和实施</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1271" w:type="dxa"/>
            <w:vMerge w:val="continue"/>
            <w:vAlign w:val="center"/>
          </w:tcPr>
          <w:p>
            <w:pPr>
              <w:jc w:val="center"/>
              <w:rPr>
                <w:rFonts w:ascii="仿宋" w:hAnsi="仿宋" w:eastAsia="仿宋" w:cs="仿宋"/>
                <w:sz w:val="24"/>
              </w:rPr>
            </w:pPr>
          </w:p>
        </w:tc>
        <w:tc>
          <w:tcPr>
            <w:tcW w:w="1241" w:type="dxa"/>
            <w:vAlign w:val="center"/>
          </w:tcPr>
          <w:p>
            <w:pPr>
              <w:jc w:val="center"/>
              <w:rPr>
                <w:rFonts w:ascii="仿宋" w:hAnsi="仿宋" w:eastAsia="仿宋" w:cs="仿宋"/>
                <w:sz w:val="24"/>
              </w:rPr>
            </w:pPr>
            <w:r>
              <w:rPr>
                <w:rFonts w:hint="eastAsia" w:ascii="仿宋" w:hAnsi="仿宋" w:eastAsia="仿宋" w:cs="仿宋"/>
                <w:sz w:val="24"/>
              </w:rPr>
              <w:t>精神文明建设</w:t>
            </w:r>
          </w:p>
          <w:p>
            <w:pPr>
              <w:jc w:val="center"/>
              <w:rPr>
                <w:rFonts w:ascii="仿宋" w:hAnsi="仿宋" w:eastAsia="仿宋" w:cs="仿宋"/>
                <w:sz w:val="24"/>
              </w:rPr>
            </w:pPr>
            <w:r>
              <w:rPr>
                <w:rFonts w:hint="eastAsia" w:ascii="仿宋" w:hAnsi="仿宋" w:eastAsia="仿宋" w:cs="仿宋"/>
                <w:sz w:val="24"/>
              </w:rPr>
              <w:t>（3-3）</w:t>
            </w:r>
          </w:p>
          <w:p>
            <w:pPr>
              <w:jc w:val="center"/>
              <w:rPr>
                <w:rFonts w:ascii="仿宋" w:hAnsi="仿宋" w:eastAsia="仿宋" w:cs="仿宋"/>
                <w:sz w:val="24"/>
              </w:rPr>
            </w:pPr>
            <w:r>
              <w:rPr>
                <w:rFonts w:hint="eastAsia" w:ascii="仿宋" w:hAnsi="仿宋" w:eastAsia="仿宋" w:cs="仿宋"/>
                <w:sz w:val="24"/>
              </w:rPr>
              <w:t>（2分）</w:t>
            </w:r>
          </w:p>
        </w:tc>
        <w:tc>
          <w:tcPr>
            <w:tcW w:w="2303" w:type="dxa"/>
            <w:vAlign w:val="center"/>
          </w:tcPr>
          <w:p>
            <w:pPr>
              <w:jc w:val="center"/>
              <w:rPr>
                <w:rFonts w:ascii="仿宋" w:hAnsi="仿宋" w:eastAsia="仿宋" w:cs="仿宋"/>
                <w:sz w:val="24"/>
              </w:rPr>
            </w:pPr>
            <w:r>
              <w:rPr>
                <w:rFonts w:hint="eastAsia" w:ascii="仿宋" w:hAnsi="仿宋" w:eastAsia="仿宋" w:cs="仿宋"/>
                <w:sz w:val="24"/>
              </w:rPr>
              <w:t xml:space="preserve">企业文化 </w:t>
            </w:r>
          </w:p>
          <w:p>
            <w:pPr>
              <w:jc w:val="center"/>
              <w:rPr>
                <w:rFonts w:ascii="仿宋" w:hAnsi="仿宋" w:eastAsia="仿宋" w:cs="仿宋"/>
                <w:sz w:val="24"/>
              </w:rPr>
            </w:pPr>
            <w:r>
              <w:rPr>
                <w:rFonts w:hint="eastAsia" w:ascii="仿宋" w:hAnsi="仿宋" w:eastAsia="仿宋" w:cs="仿宋"/>
                <w:sz w:val="24"/>
              </w:rPr>
              <w:t>（3-3-1）</w:t>
            </w:r>
          </w:p>
          <w:p>
            <w:pPr>
              <w:jc w:val="center"/>
              <w:rPr>
                <w:rFonts w:ascii="仿宋" w:hAnsi="仿宋" w:eastAsia="仿宋" w:cs="仿宋"/>
                <w:sz w:val="24"/>
              </w:rPr>
            </w:pPr>
            <w:r>
              <w:rPr>
                <w:rFonts w:hint="eastAsia" w:ascii="仿宋" w:hAnsi="仿宋" w:eastAsia="仿宋" w:cs="仿宋"/>
                <w:sz w:val="24"/>
              </w:rPr>
              <w:t>（2分）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弘扬中华优秀传统文化，培育和践行社会主义核心价值观，积极开展各项文化活动</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社会责任（3-4）</w:t>
            </w:r>
          </w:p>
          <w:p>
            <w:pPr>
              <w:jc w:val="center"/>
              <w:rPr>
                <w:rFonts w:ascii="仿宋" w:hAnsi="仿宋" w:eastAsia="仿宋" w:cs="仿宋"/>
                <w:sz w:val="24"/>
              </w:rPr>
            </w:pPr>
            <w:r>
              <w:rPr>
                <w:rFonts w:hint="eastAsia" w:ascii="仿宋" w:hAnsi="仿宋" w:eastAsia="仿宋" w:cs="仿宋"/>
                <w:sz w:val="24"/>
              </w:rPr>
              <w:t>（5分）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自律管理</w:t>
            </w:r>
          </w:p>
          <w:p>
            <w:pPr>
              <w:jc w:val="center"/>
              <w:rPr>
                <w:rFonts w:ascii="仿宋" w:hAnsi="仿宋" w:eastAsia="仿宋" w:cs="仿宋"/>
                <w:sz w:val="24"/>
              </w:rPr>
            </w:pPr>
            <w:r>
              <w:rPr>
                <w:rFonts w:hint="eastAsia" w:ascii="仿宋" w:hAnsi="仿宋" w:eastAsia="仿宋" w:cs="仿宋"/>
                <w:sz w:val="24"/>
              </w:rPr>
              <w:t>（3-4-1）</w:t>
            </w:r>
          </w:p>
          <w:p>
            <w:pPr>
              <w:jc w:val="center"/>
              <w:rPr>
                <w:rFonts w:ascii="仿宋" w:hAnsi="仿宋" w:eastAsia="仿宋" w:cs="仿宋"/>
                <w:sz w:val="24"/>
              </w:rPr>
            </w:pPr>
            <w:r>
              <w:rPr>
                <w:rFonts w:hint="eastAsia" w:ascii="仿宋" w:hAnsi="仿宋" w:eastAsia="仿宋" w:cs="仿宋"/>
                <w:sz w:val="24"/>
              </w:rPr>
              <w:t>（2分）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积极参加行业自律活动，公开发布企业信用承诺书,得2分</w:t>
            </w:r>
          </w:p>
        </w:tc>
        <w:tc>
          <w:tcPr>
            <w:tcW w:w="957"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积极参加行业自律活动，企业建立和运行信用管理体系，得1分</w:t>
            </w:r>
          </w:p>
        </w:tc>
        <w:tc>
          <w:tcPr>
            <w:tcW w:w="957" w:type="dxa"/>
            <w:vMerge w:val="continue"/>
            <w:vAlign w:val="center"/>
          </w:tcPr>
          <w:p>
            <w:pPr>
              <w:jc w:val="center"/>
              <w:rPr>
                <w:rFonts w:ascii="仿宋" w:hAnsi="仿宋" w:eastAsia="仿宋" w:cs="仿宋"/>
                <w:sz w:val="24"/>
              </w:rPr>
            </w:pPr>
          </w:p>
        </w:tc>
        <w:tc>
          <w:tcPr>
            <w:tcW w:w="95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近3年社会公益（如脱贫攻坚、防汛救灾、慈善公益活动等）</w:t>
            </w:r>
          </w:p>
          <w:p>
            <w:pPr>
              <w:jc w:val="center"/>
              <w:rPr>
                <w:rFonts w:ascii="仿宋" w:hAnsi="仿宋" w:eastAsia="仿宋" w:cs="仿宋"/>
                <w:sz w:val="24"/>
              </w:rPr>
            </w:pPr>
            <w:r>
              <w:rPr>
                <w:rFonts w:hint="eastAsia" w:ascii="仿宋" w:hAnsi="仿宋" w:eastAsia="仿宋" w:cs="仿宋"/>
                <w:sz w:val="24"/>
              </w:rPr>
              <w:t>（3-4-2）</w:t>
            </w:r>
          </w:p>
          <w:p>
            <w:pPr>
              <w:jc w:val="center"/>
              <w:rPr>
                <w:rFonts w:ascii="仿宋" w:hAnsi="仿宋" w:eastAsia="仿宋" w:cs="仿宋"/>
                <w:sz w:val="24"/>
              </w:rPr>
            </w:pPr>
            <w:r>
              <w:rPr>
                <w:rFonts w:hint="eastAsia" w:ascii="仿宋" w:hAnsi="仿宋" w:eastAsia="仿宋" w:cs="仿宋"/>
                <w:sz w:val="24"/>
              </w:rPr>
              <w:t>（3分）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甲级企业，近3年捐款金额或资金投入累计达到10万元</w:t>
            </w:r>
          </w:p>
        </w:tc>
        <w:tc>
          <w:tcPr>
            <w:tcW w:w="957" w:type="dxa"/>
            <w:vMerge w:val="restart"/>
            <w:vAlign w:val="center"/>
          </w:tcPr>
          <w:p>
            <w:pPr>
              <w:jc w:val="center"/>
              <w:rPr>
                <w:rFonts w:ascii="仿宋" w:hAnsi="仿宋" w:eastAsia="仿宋" w:cs="仿宋"/>
                <w:sz w:val="24"/>
              </w:rPr>
            </w:pPr>
            <w:r>
              <w:rPr>
                <w:rFonts w:hint="eastAsia" w:ascii="仿宋" w:hAnsi="仿宋" w:eastAsia="仿宋" w:cs="仿宋"/>
                <w:sz w:val="24"/>
              </w:rPr>
              <w:t>3</w:t>
            </w:r>
          </w:p>
        </w:tc>
        <w:tc>
          <w:tcPr>
            <w:tcW w:w="9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乙级企业，近3年捐款金额或资金投入累计达到8万元</w:t>
            </w:r>
          </w:p>
        </w:tc>
        <w:tc>
          <w:tcPr>
            <w:tcW w:w="957" w:type="dxa"/>
            <w:vMerge w:val="continue"/>
            <w:vAlign w:val="center"/>
          </w:tcPr>
          <w:p>
            <w:pPr>
              <w:jc w:val="center"/>
              <w:rPr>
                <w:rFonts w:ascii="仿宋" w:hAnsi="仿宋" w:eastAsia="仿宋" w:cs="仿宋"/>
                <w:sz w:val="24"/>
              </w:rPr>
            </w:pPr>
          </w:p>
        </w:tc>
        <w:tc>
          <w:tcPr>
            <w:tcW w:w="95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甲级企业，近3年捐款金额或资金投入累计达到8万元</w:t>
            </w:r>
          </w:p>
        </w:tc>
        <w:tc>
          <w:tcPr>
            <w:tcW w:w="957"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乙级企业，近3年捐款金额或资金投入累计达到4万元</w:t>
            </w:r>
          </w:p>
        </w:tc>
        <w:tc>
          <w:tcPr>
            <w:tcW w:w="957" w:type="dxa"/>
            <w:vMerge w:val="continue"/>
            <w:vAlign w:val="center"/>
          </w:tcPr>
          <w:p>
            <w:pPr>
              <w:jc w:val="center"/>
              <w:rPr>
                <w:rFonts w:ascii="仿宋" w:hAnsi="仿宋" w:eastAsia="仿宋" w:cs="仿宋"/>
                <w:sz w:val="24"/>
              </w:rPr>
            </w:pPr>
          </w:p>
        </w:tc>
        <w:tc>
          <w:tcPr>
            <w:tcW w:w="95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近3年捐款金额或资金投入累计达到1万元</w:t>
            </w:r>
          </w:p>
        </w:tc>
        <w:tc>
          <w:tcPr>
            <w:tcW w:w="957" w:type="dxa"/>
            <w:vAlign w:val="center"/>
          </w:tcPr>
          <w:p>
            <w:pPr>
              <w:jc w:val="center"/>
              <w:rPr>
                <w:rFonts w:ascii="仿宋" w:hAnsi="仿宋" w:eastAsia="仿宋" w:cs="仿宋"/>
                <w:sz w:val="24"/>
              </w:rPr>
            </w:pPr>
            <w:r>
              <w:rPr>
                <w:rFonts w:hint="eastAsia" w:ascii="仿宋" w:hAnsi="仿宋" w:eastAsia="仿宋" w:cs="仿宋"/>
                <w:sz w:val="24"/>
              </w:rPr>
              <w:t>1</w:t>
            </w:r>
          </w:p>
        </w:tc>
        <w:tc>
          <w:tcPr>
            <w:tcW w:w="9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主动放弃专利权，对全行业公开专利技术，每项（N项)得2分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积极参与抢险救灾工作，每项（N项)得1分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71" w:type="dxa"/>
            <w:vMerge w:val="continue"/>
            <w:vAlign w:val="center"/>
          </w:tcPr>
          <w:p>
            <w:pPr>
              <w:jc w:val="center"/>
              <w:rPr>
                <w:rFonts w:ascii="仿宋" w:hAnsi="仿宋" w:eastAsia="仿宋" w:cs="仿宋"/>
                <w:sz w:val="24"/>
              </w:rPr>
            </w:pP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创新能力（3-5）</w:t>
            </w:r>
          </w:p>
          <w:p>
            <w:pPr>
              <w:jc w:val="center"/>
              <w:rPr>
                <w:rFonts w:ascii="仿宋" w:hAnsi="仿宋" w:eastAsia="仿宋" w:cs="仿宋"/>
                <w:sz w:val="24"/>
              </w:rPr>
            </w:pPr>
            <w:r>
              <w:rPr>
                <w:rFonts w:hint="eastAsia" w:ascii="仿宋" w:hAnsi="仿宋" w:eastAsia="仿宋" w:cs="仿宋"/>
                <w:sz w:val="24"/>
              </w:rPr>
              <w:t>（8分）</w:t>
            </w:r>
          </w:p>
        </w:tc>
        <w:tc>
          <w:tcPr>
            <w:tcW w:w="2303" w:type="dxa"/>
            <w:vAlign w:val="center"/>
          </w:tcPr>
          <w:p>
            <w:pPr>
              <w:jc w:val="center"/>
              <w:rPr>
                <w:rFonts w:ascii="仿宋" w:hAnsi="仿宋" w:eastAsia="仿宋" w:cs="仿宋"/>
                <w:sz w:val="24"/>
              </w:rPr>
            </w:pPr>
            <w:r>
              <w:rPr>
                <w:rFonts w:hint="eastAsia" w:ascii="仿宋" w:hAnsi="仿宋" w:eastAsia="仿宋" w:cs="仿宋"/>
                <w:sz w:val="24"/>
              </w:rPr>
              <w:t>高新技术企业</w:t>
            </w:r>
          </w:p>
          <w:p>
            <w:pPr>
              <w:jc w:val="center"/>
              <w:rPr>
                <w:rFonts w:ascii="仿宋" w:hAnsi="仿宋" w:eastAsia="仿宋" w:cs="仿宋"/>
                <w:sz w:val="24"/>
              </w:rPr>
            </w:pPr>
            <w:r>
              <w:rPr>
                <w:rFonts w:hint="eastAsia" w:ascii="仿宋" w:hAnsi="仿宋" w:eastAsia="仿宋" w:cs="仿宋"/>
                <w:sz w:val="24"/>
              </w:rPr>
              <w:t>（3-5-1）</w:t>
            </w:r>
          </w:p>
          <w:p>
            <w:pPr>
              <w:jc w:val="center"/>
              <w:rPr>
                <w:rFonts w:ascii="仿宋" w:hAnsi="仿宋" w:eastAsia="仿宋" w:cs="仿宋"/>
                <w:sz w:val="24"/>
              </w:rPr>
            </w:pPr>
            <w:r>
              <w:rPr>
                <w:rFonts w:hint="eastAsia" w:ascii="仿宋" w:hAnsi="仿宋" w:eastAsia="仿宋" w:cs="仿宋"/>
                <w:sz w:val="24"/>
              </w:rPr>
              <w:t>（3分）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列入国家或省级高新技术企业、创新型企业，并在有效期内</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近3年主编或参与编制技术标准</w:t>
            </w:r>
          </w:p>
          <w:p>
            <w:pPr>
              <w:jc w:val="center"/>
              <w:rPr>
                <w:rFonts w:ascii="仿宋" w:hAnsi="仿宋" w:eastAsia="仿宋" w:cs="仿宋"/>
                <w:sz w:val="24"/>
              </w:rPr>
            </w:pPr>
            <w:r>
              <w:rPr>
                <w:rFonts w:hint="eastAsia" w:ascii="仿宋" w:hAnsi="仿宋" w:eastAsia="仿宋" w:cs="仿宋"/>
                <w:sz w:val="24"/>
              </w:rPr>
              <w:t>（3-5-2）</w:t>
            </w:r>
          </w:p>
          <w:p>
            <w:pPr>
              <w:jc w:val="center"/>
              <w:rPr>
                <w:rFonts w:ascii="仿宋" w:hAnsi="仿宋" w:eastAsia="仿宋" w:cs="仿宋"/>
                <w:sz w:val="24"/>
              </w:rPr>
            </w:pPr>
            <w:r>
              <w:rPr>
                <w:rFonts w:hint="eastAsia" w:ascii="仿宋" w:hAnsi="仿宋" w:eastAsia="仿宋" w:cs="仿宋"/>
                <w:sz w:val="24"/>
              </w:rPr>
              <w:t>（8分）</w:t>
            </w:r>
          </w:p>
        </w:tc>
        <w:tc>
          <w:tcPr>
            <w:tcW w:w="434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主编国家、行业标准，每项（N项）得3分</w:t>
            </w:r>
          </w:p>
        </w:tc>
        <w:tc>
          <w:tcPr>
            <w:tcW w:w="9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N×3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参编国家、行业标准，主编地方、团体标准，每项（N项）得2分</w:t>
            </w:r>
          </w:p>
        </w:tc>
        <w:tc>
          <w:tcPr>
            <w:tcW w:w="9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N×2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参编地方、团体标准，每项（N项）得1分</w:t>
            </w:r>
          </w:p>
        </w:tc>
        <w:tc>
          <w:tcPr>
            <w:tcW w:w="9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N×1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发布企业标准并按有关要求备案，每项（N项）得</w:t>
            </w:r>
            <w:r>
              <w:rPr>
                <w:rFonts w:ascii="仿宋" w:hAnsi="仿宋" w:eastAsia="仿宋" w:cs="仿宋"/>
                <w:color w:val="000000"/>
                <w:kern w:val="0"/>
                <w:sz w:val="24"/>
              </w:rPr>
              <w:t>0.5</w:t>
            </w:r>
            <w:r>
              <w:rPr>
                <w:rFonts w:hint="eastAsia" w:ascii="仿宋" w:hAnsi="仿宋" w:eastAsia="仿宋" w:cs="仿宋"/>
                <w:color w:val="000000"/>
                <w:kern w:val="0"/>
                <w:sz w:val="24"/>
              </w:rPr>
              <w:t>分，累计不超过</w:t>
            </w:r>
            <w:r>
              <w:rPr>
                <w:rFonts w:ascii="仿宋" w:hAnsi="仿宋" w:eastAsia="仿宋" w:cs="仿宋"/>
                <w:color w:val="000000"/>
                <w:kern w:val="0"/>
                <w:sz w:val="24"/>
              </w:rPr>
              <w:t>2</w:t>
            </w:r>
            <w:r>
              <w:rPr>
                <w:rFonts w:hint="eastAsia" w:ascii="仿宋" w:hAnsi="仿宋" w:eastAsia="仿宋" w:cs="仿宋"/>
                <w:color w:val="000000"/>
                <w:kern w:val="0"/>
                <w:sz w:val="24"/>
              </w:rPr>
              <w:t>分</w:t>
            </w:r>
          </w:p>
        </w:tc>
        <w:tc>
          <w:tcPr>
            <w:tcW w:w="9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N×</w:t>
            </w:r>
            <w:r>
              <w:rPr>
                <w:rFonts w:ascii="仿宋" w:hAnsi="仿宋" w:eastAsia="仿宋" w:cs="仿宋"/>
                <w:color w:val="000000"/>
                <w:kern w:val="0"/>
                <w:sz w:val="24"/>
              </w:rPr>
              <w:t>0.5</w:t>
            </w:r>
          </w:p>
          <w:p>
            <w:r>
              <w:rPr>
                <w:rFonts w:hint="eastAsia" w:ascii="仿宋" w:hAnsi="仿宋" w:eastAsia="仿宋" w:cs="仿宋"/>
                <w:color w:val="000000" w:themeColor="text1"/>
                <w:kern w:val="0"/>
                <w:sz w:val="24"/>
                <w14:textFill>
                  <w14:solidFill>
                    <w14:schemeClr w14:val="tx1"/>
                  </w14:solidFill>
                </w14:textFill>
              </w:rPr>
              <w:t>（≤2）</w:t>
            </w:r>
          </w:p>
        </w:tc>
        <w:tc>
          <w:tcPr>
            <w:tcW w:w="957"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近3年获得专利、软件著作权</w:t>
            </w:r>
          </w:p>
          <w:p>
            <w:pPr>
              <w:jc w:val="center"/>
              <w:rPr>
                <w:rFonts w:ascii="仿宋" w:hAnsi="仿宋" w:eastAsia="仿宋" w:cs="仿宋"/>
                <w:sz w:val="24"/>
              </w:rPr>
            </w:pPr>
            <w:r>
              <w:rPr>
                <w:rFonts w:hint="eastAsia" w:ascii="仿宋" w:hAnsi="仿宋" w:eastAsia="仿宋" w:cs="仿宋"/>
                <w:sz w:val="24"/>
              </w:rPr>
              <w:t>（3-5-3）                             （8分）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发明专利，每项（N项）得3分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其他专利，每项（N项）得2分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软件著作权，每项（N项）得1分，累计不超过3分</w:t>
            </w:r>
          </w:p>
        </w:tc>
        <w:tc>
          <w:tcPr>
            <w:tcW w:w="9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N×1</w:t>
            </w:r>
          </w:p>
          <w:p>
            <w:r>
              <w:rPr>
                <w:rFonts w:hint="eastAsia" w:ascii="仿宋" w:hAnsi="仿宋" w:eastAsia="仿宋" w:cs="仿宋"/>
                <w:color w:val="000000" w:themeColor="text1"/>
                <w:kern w:val="0"/>
                <w:sz w:val="24"/>
                <w14:textFill>
                  <w14:solidFill>
                    <w14:schemeClr w14:val="tx1"/>
                  </w14:solidFill>
                </w14:textFill>
              </w:rPr>
              <w:t>（≤3）</w:t>
            </w:r>
          </w:p>
        </w:tc>
        <w:tc>
          <w:tcPr>
            <w:tcW w:w="957"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近3年获得水利工程优秀质量管理(QC)小组成果</w:t>
            </w:r>
          </w:p>
          <w:p>
            <w:pPr>
              <w:jc w:val="center"/>
              <w:rPr>
                <w:rFonts w:ascii="仿宋" w:hAnsi="仿宋" w:eastAsia="仿宋" w:cs="仿宋"/>
                <w:sz w:val="24"/>
              </w:rPr>
            </w:pPr>
            <w:r>
              <w:rPr>
                <w:rFonts w:hint="eastAsia" w:ascii="仿宋" w:hAnsi="仿宋" w:eastAsia="仿宋" w:cs="仿宋"/>
                <w:sz w:val="24"/>
              </w:rPr>
              <w:t>（3-5-4）</w:t>
            </w:r>
          </w:p>
          <w:p>
            <w:pPr>
              <w:jc w:val="center"/>
              <w:rPr>
                <w:rFonts w:ascii="仿宋" w:hAnsi="仿宋" w:eastAsia="仿宋" w:cs="仿宋"/>
                <w:sz w:val="24"/>
              </w:rPr>
            </w:pPr>
            <w:r>
              <w:rPr>
                <w:rFonts w:hint="eastAsia" w:ascii="仿宋" w:hAnsi="仿宋" w:eastAsia="仿宋" w:cs="仿宋"/>
                <w:sz w:val="24"/>
              </w:rPr>
              <w:t>（3分）</w:t>
            </w:r>
          </w:p>
        </w:tc>
        <w:tc>
          <w:tcPr>
            <w:tcW w:w="4341" w:type="dxa"/>
            <w:vAlign w:val="center"/>
          </w:tcPr>
          <w:p>
            <w:pPr>
              <w:jc w:val="left"/>
              <w:rPr>
                <w:rFonts w:ascii="仿宋" w:hAnsi="仿宋" w:eastAsia="仿宋" w:cs="仿宋"/>
                <w:sz w:val="24"/>
              </w:rPr>
            </w:pPr>
            <w:r>
              <w:rPr>
                <w:rFonts w:hint="eastAsia" w:ascii="仿宋" w:hAnsi="仿宋" w:eastAsia="仿宋" w:cs="仿宋"/>
                <w:sz w:val="24"/>
              </w:rPr>
              <w:t>获得行业级I类成果，每项（N项）得</w:t>
            </w:r>
            <w:r>
              <w:rPr>
                <w:rFonts w:ascii="仿宋" w:hAnsi="仿宋" w:eastAsia="仿宋" w:cs="仿宋"/>
                <w:sz w:val="24"/>
              </w:rPr>
              <w:t>1.5</w:t>
            </w:r>
            <w:r>
              <w:rPr>
                <w:rFonts w:hint="eastAsia" w:ascii="仿宋" w:hAnsi="仿宋" w:eastAsia="仿宋" w:cs="仿宋"/>
                <w:sz w:val="24"/>
              </w:rPr>
              <w:t>分</w:t>
            </w:r>
          </w:p>
        </w:tc>
        <w:tc>
          <w:tcPr>
            <w:tcW w:w="957"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1.5</w:t>
            </w:r>
          </w:p>
        </w:tc>
        <w:tc>
          <w:tcPr>
            <w:tcW w:w="9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jc w:val="left"/>
              <w:rPr>
                <w:rFonts w:ascii="仿宋" w:hAnsi="仿宋" w:eastAsia="仿宋" w:cs="仿宋"/>
                <w:sz w:val="24"/>
              </w:rPr>
            </w:pPr>
            <w:r>
              <w:rPr>
                <w:rFonts w:hint="eastAsia" w:ascii="仿宋" w:hAnsi="仿宋" w:eastAsia="仿宋" w:cs="仿宋"/>
                <w:sz w:val="24"/>
              </w:rPr>
              <w:t>获得行业级II类成果，每项（N项）得1分</w:t>
            </w:r>
          </w:p>
        </w:tc>
        <w:tc>
          <w:tcPr>
            <w:tcW w:w="957" w:type="dxa"/>
            <w:vAlign w:val="center"/>
          </w:tcPr>
          <w:p>
            <w:pPr>
              <w:jc w:val="center"/>
              <w:rPr>
                <w:rFonts w:ascii="仿宋" w:hAnsi="仿宋" w:eastAsia="仿宋" w:cs="仿宋"/>
                <w:sz w:val="24"/>
              </w:rPr>
            </w:pPr>
            <w:r>
              <w:rPr>
                <w:rFonts w:hint="eastAsia" w:ascii="仿宋" w:hAnsi="仿宋" w:eastAsia="仿宋" w:cs="仿宋"/>
                <w:sz w:val="24"/>
              </w:rPr>
              <w:t>N×1</w:t>
            </w:r>
          </w:p>
        </w:tc>
        <w:tc>
          <w:tcPr>
            <w:tcW w:w="957"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jc w:val="left"/>
              <w:rPr>
                <w:rFonts w:ascii="仿宋" w:hAnsi="仿宋" w:eastAsia="仿宋" w:cs="仿宋"/>
                <w:sz w:val="24"/>
              </w:rPr>
            </w:pPr>
            <w:r>
              <w:rPr>
                <w:rFonts w:hint="eastAsia" w:ascii="仿宋" w:hAnsi="仿宋" w:eastAsia="仿宋" w:cs="仿宋"/>
                <w:sz w:val="24"/>
              </w:rPr>
              <w:t>获得行业级III类成果，每项（N项）得</w:t>
            </w:r>
            <w:r>
              <w:rPr>
                <w:rFonts w:ascii="仿宋" w:hAnsi="仿宋" w:eastAsia="仿宋" w:cs="仿宋"/>
                <w:sz w:val="24"/>
              </w:rPr>
              <w:t>1</w:t>
            </w:r>
            <w:r>
              <w:rPr>
                <w:rFonts w:hint="eastAsia" w:ascii="仿宋" w:hAnsi="仿宋" w:eastAsia="仿宋" w:cs="仿宋"/>
                <w:sz w:val="24"/>
              </w:rPr>
              <w:t>分，累计不超过</w:t>
            </w:r>
            <w:r>
              <w:rPr>
                <w:rFonts w:ascii="仿宋" w:hAnsi="仿宋" w:eastAsia="仿宋" w:cs="仿宋"/>
                <w:sz w:val="24"/>
              </w:rPr>
              <w:t>2</w:t>
            </w:r>
            <w:r>
              <w:rPr>
                <w:rFonts w:hint="eastAsia" w:ascii="仿宋" w:hAnsi="仿宋" w:eastAsia="仿宋" w:cs="仿宋"/>
                <w:sz w:val="24"/>
              </w:rPr>
              <w:t>分</w:t>
            </w:r>
          </w:p>
        </w:tc>
        <w:tc>
          <w:tcPr>
            <w:tcW w:w="957" w:type="dxa"/>
            <w:vAlign w:val="center"/>
          </w:tcPr>
          <w:p>
            <w:pPr>
              <w:jc w:val="center"/>
              <w:rPr>
                <w:rFonts w:ascii="仿宋" w:hAnsi="仿宋" w:eastAsia="仿宋" w:cs="仿宋"/>
                <w:sz w:val="24"/>
              </w:rPr>
            </w:pPr>
            <w:r>
              <w:rPr>
                <w:rFonts w:hint="eastAsia" w:ascii="仿宋" w:hAnsi="仿宋" w:eastAsia="仿宋" w:cs="仿宋"/>
                <w:sz w:val="24"/>
              </w:rPr>
              <w:t>N×1</w:t>
            </w:r>
          </w:p>
          <w:p>
            <w:r>
              <w:rPr>
                <w:rFonts w:hint="eastAsia" w:ascii="仿宋" w:hAnsi="仿宋" w:eastAsia="仿宋" w:cs="仿宋"/>
                <w:color w:val="000000" w:themeColor="text1"/>
                <w:kern w:val="0"/>
                <w:sz w:val="24"/>
                <w14:textFill>
                  <w14:solidFill>
                    <w14:schemeClr w14:val="tx1"/>
                  </w14:solidFill>
                </w14:textFill>
              </w:rPr>
              <w:t>（≤2）</w:t>
            </w:r>
          </w:p>
        </w:tc>
        <w:tc>
          <w:tcPr>
            <w:tcW w:w="957"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jc w:val="left"/>
              <w:rPr>
                <w:rFonts w:ascii="仿宋" w:hAnsi="仿宋" w:eastAsia="仿宋" w:cs="仿宋"/>
                <w:sz w:val="24"/>
              </w:rPr>
            </w:pPr>
            <w:r>
              <w:rPr>
                <w:rFonts w:hint="eastAsia" w:ascii="仿宋" w:hAnsi="仿宋" w:eastAsia="仿宋" w:cs="仿宋"/>
                <w:sz w:val="24"/>
              </w:rPr>
              <w:t>获得</w:t>
            </w:r>
            <w:r>
              <w:rPr>
                <w:rFonts w:ascii="仿宋" w:hAnsi="仿宋" w:eastAsia="仿宋" w:cs="仿宋"/>
                <w:sz w:val="24"/>
              </w:rPr>
              <w:t>省级</w:t>
            </w:r>
            <w:r>
              <w:rPr>
                <w:rFonts w:hint="eastAsia" w:ascii="仿宋" w:hAnsi="仿宋" w:eastAsia="仿宋" w:cs="仿宋"/>
                <w:sz w:val="24"/>
              </w:rPr>
              <w:t>I类成果，每项（N项）得</w:t>
            </w:r>
            <w:r>
              <w:rPr>
                <w:rFonts w:ascii="仿宋" w:hAnsi="仿宋" w:eastAsia="仿宋" w:cs="仿宋"/>
                <w:sz w:val="24"/>
              </w:rPr>
              <w:t>0.5</w:t>
            </w:r>
            <w:r>
              <w:rPr>
                <w:rFonts w:hint="eastAsia" w:ascii="仿宋" w:hAnsi="仿宋" w:eastAsia="仿宋" w:cs="仿宋"/>
                <w:sz w:val="24"/>
              </w:rPr>
              <w:t>分，累计不超过</w:t>
            </w:r>
            <w:r>
              <w:rPr>
                <w:rFonts w:ascii="仿宋" w:hAnsi="仿宋" w:eastAsia="仿宋" w:cs="仿宋"/>
                <w:sz w:val="24"/>
              </w:rPr>
              <w:t>2</w:t>
            </w:r>
            <w:r>
              <w:rPr>
                <w:rFonts w:hint="eastAsia" w:ascii="仿宋" w:hAnsi="仿宋" w:eastAsia="仿宋" w:cs="仿宋"/>
                <w:sz w:val="24"/>
              </w:rPr>
              <w:t>分</w:t>
            </w:r>
          </w:p>
        </w:tc>
        <w:tc>
          <w:tcPr>
            <w:tcW w:w="957"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0.5</w:t>
            </w:r>
          </w:p>
          <w:p>
            <w:r>
              <w:rPr>
                <w:rFonts w:hint="eastAsia" w:ascii="仿宋" w:hAnsi="仿宋" w:eastAsia="仿宋" w:cs="仿宋"/>
                <w:color w:val="000000" w:themeColor="text1"/>
                <w:kern w:val="0"/>
                <w:sz w:val="24"/>
                <w14:textFill>
                  <w14:solidFill>
                    <w14:schemeClr w14:val="tx1"/>
                  </w14:solidFill>
                </w14:textFill>
              </w:rPr>
              <w:t>（≤2）</w:t>
            </w:r>
          </w:p>
        </w:tc>
        <w:tc>
          <w:tcPr>
            <w:tcW w:w="957"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近3年主编或参编与业务领域相关的、行业内的编著、专著或培训教材等（正式出版）</w:t>
            </w:r>
          </w:p>
          <w:p>
            <w:pPr>
              <w:jc w:val="center"/>
              <w:rPr>
                <w:rFonts w:ascii="仿宋" w:hAnsi="仿宋" w:eastAsia="仿宋" w:cs="仿宋"/>
                <w:sz w:val="24"/>
              </w:rPr>
            </w:pPr>
            <w:r>
              <w:rPr>
                <w:rFonts w:hint="eastAsia" w:ascii="仿宋" w:hAnsi="仿宋" w:eastAsia="仿宋" w:cs="仿宋"/>
                <w:sz w:val="24"/>
              </w:rPr>
              <w:t>（3-5-5）                                       （8分）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主编每项（N项）得2分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参编每项（N项）得1分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信息化建设</w:t>
            </w:r>
          </w:p>
          <w:p>
            <w:pPr>
              <w:jc w:val="center"/>
              <w:rPr>
                <w:rFonts w:ascii="仿宋" w:hAnsi="仿宋" w:eastAsia="仿宋" w:cs="仿宋"/>
                <w:sz w:val="24"/>
              </w:rPr>
            </w:pPr>
            <w:r>
              <w:rPr>
                <w:rFonts w:hint="eastAsia" w:ascii="仿宋" w:hAnsi="仿宋" w:eastAsia="仿宋" w:cs="仿宋"/>
                <w:sz w:val="24"/>
              </w:rPr>
              <w:t>（3-5-6）</w:t>
            </w:r>
          </w:p>
          <w:p>
            <w:pPr>
              <w:jc w:val="center"/>
              <w:rPr>
                <w:rFonts w:ascii="仿宋" w:hAnsi="仿宋" w:eastAsia="仿宋" w:cs="仿宋"/>
                <w:sz w:val="24"/>
              </w:rPr>
            </w:pPr>
            <w:r>
              <w:rPr>
                <w:rFonts w:hint="eastAsia" w:ascii="仿宋" w:hAnsi="仿宋" w:eastAsia="仿宋" w:cs="仿宋"/>
                <w:sz w:val="24"/>
              </w:rPr>
              <w:t>（4分）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能够充分利用网络信息化技术手段，对企业招标、投标、进度、成本、合同、物资、质量、安全、设备等各项业务工作进行管理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能够充分运用办公自动化（OA）等信息系统对企业人力资源、档案资料、财务、办公等进行管理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企业设立企业门户网（单位信息完整，内容不断更新）</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信用记录（4）</w:t>
            </w:r>
          </w:p>
          <w:p>
            <w:pPr>
              <w:jc w:val="center"/>
              <w:rPr>
                <w:rFonts w:ascii="仿宋" w:hAnsi="仿宋" w:eastAsia="仿宋" w:cs="仿宋"/>
                <w:sz w:val="24"/>
              </w:rPr>
            </w:pPr>
            <w:r>
              <w:rPr>
                <w:rFonts w:hint="eastAsia" w:ascii="仿宋" w:hAnsi="仿宋" w:eastAsia="仿宋" w:cs="仿宋"/>
                <w:sz w:val="24"/>
              </w:rPr>
              <w:t>（8分)</w:t>
            </w: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近</w:t>
            </w:r>
            <w:r>
              <w:rPr>
                <w:rFonts w:ascii="仿宋" w:hAnsi="仿宋" w:eastAsia="仿宋" w:cs="仿宋"/>
                <w:sz w:val="24"/>
              </w:rPr>
              <w:t>3</w:t>
            </w:r>
            <w:r>
              <w:rPr>
                <w:rFonts w:hint="eastAsia" w:ascii="仿宋" w:hAnsi="仿宋" w:eastAsia="仿宋" w:cs="仿宋"/>
                <w:sz w:val="24"/>
              </w:rPr>
              <w:t>年企业荣誉</w:t>
            </w:r>
          </w:p>
          <w:p>
            <w:pPr>
              <w:jc w:val="center"/>
              <w:rPr>
                <w:rFonts w:ascii="仿宋" w:hAnsi="仿宋" w:eastAsia="仿宋" w:cs="仿宋"/>
                <w:sz w:val="24"/>
              </w:rPr>
            </w:pPr>
            <w:r>
              <w:rPr>
                <w:rFonts w:hint="eastAsia" w:ascii="仿宋" w:hAnsi="仿宋" w:eastAsia="仿宋" w:cs="仿宋"/>
                <w:sz w:val="24"/>
              </w:rPr>
              <w:t>（4-1）</w:t>
            </w:r>
          </w:p>
          <w:p>
            <w:pPr>
              <w:jc w:val="center"/>
              <w:rPr>
                <w:rFonts w:ascii="仿宋" w:hAnsi="仿宋" w:eastAsia="仿宋" w:cs="仿宋"/>
                <w:sz w:val="24"/>
              </w:rPr>
            </w:pPr>
            <w:r>
              <w:rPr>
                <w:rFonts w:hint="eastAsia" w:ascii="仿宋" w:hAnsi="仿宋" w:eastAsia="仿宋" w:cs="仿宋"/>
                <w:sz w:val="24"/>
              </w:rPr>
              <w:t>（4分）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奖励和表彰</w:t>
            </w:r>
          </w:p>
          <w:p>
            <w:pPr>
              <w:jc w:val="center"/>
              <w:rPr>
                <w:rFonts w:ascii="仿宋" w:hAnsi="仿宋" w:eastAsia="仿宋" w:cs="仿宋"/>
                <w:sz w:val="24"/>
              </w:rPr>
            </w:pPr>
            <w:r>
              <w:rPr>
                <w:rFonts w:hint="eastAsia" w:ascii="仿宋" w:hAnsi="仿宋" w:eastAsia="仿宋" w:cs="仿宋"/>
                <w:sz w:val="24"/>
              </w:rPr>
              <w:t>(4-1-1)</w:t>
            </w:r>
          </w:p>
          <w:p>
            <w:pPr>
              <w:jc w:val="center"/>
              <w:rPr>
                <w:rFonts w:ascii="仿宋" w:hAnsi="仿宋" w:eastAsia="仿宋" w:cs="仿宋"/>
                <w:sz w:val="24"/>
              </w:rPr>
            </w:pPr>
            <w:r>
              <w:rPr>
                <w:rFonts w:hint="eastAsia" w:ascii="仿宋" w:hAnsi="仿宋" w:eastAsia="仿宋" w:cs="仿宋"/>
                <w:sz w:val="24"/>
              </w:rPr>
              <w:t>(4分）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国家、行业级奖项，每项（N项）得2分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省级奖项，每项（N项）得1.5分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N×1.5</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地市级奖项，每项（N项）得1分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N×1</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县级奖项，每项（N项）得0.5分，累计最多不超过2分</w:t>
            </w:r>
          </w:p>
        </w:tc>
        <w:tc>
          <w:tcPr>
            <w:tcW w:w="9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N×0.5</w:t>
            </w:r>
          </w:p>
          <w:p>
            <w:r>
              <w:rPr>
                <w:rFonts w:hint="eastAsia" w:ascii="仿宋" w:hAnsi="仿宋" w:eastAsia="仿宋" w:cs="仿宋"/>
                <w:color w:val="000000" w:themeColor="text1"/>
                <w:kern w:val="0"/>
                <w:sz w:val="24"/>
                <w14:textFill>
                  <w14:solidFill>
                    <w14:schemeClr w14:val="tx1"/>
                  </w14:solidFill>
                </w14:textFill>
              </w:rPr>
              <w:t>（≤2）</w:t>
            </w:r>
          </w:p>
        </w:tc>
        <w:tc>
          <w:tcPr>
            <w:tcW w:w="957"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sz w:val="24"/>
              </w:rPr>
            </w:pP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近3年社会信用</w:t>
            </w:r>
          </w:p>
          <w:p>
            <w:pPr>
              <w:jc w:val="center"/>
              <w:rPr>
                <w:rFonts w:ascii="仿宋" w:hAnsi="仿宋" w:eastAsia="仿宋" w:cs="仿宋"/>
                <w:sz w:val="24"/>
              </w:rPr>
            </w:pPr>
            <w:r>
              <w:rPr>
                <w:rFonts w:hint="eastAsia" w:ascii="仿宋" w:hAnsi="仿宋" w:eastAsia="仿宋" w:cs="仿宋"/>
                <w:sz w:val="24"/>
              </w:rPr>
              <w:t>（4-2）</w:t>
            </w:r>
          </w:p>
          <w:p>
            <w:pPr>
              <w:jc w:val="center"/>
              <w:rPr>
                <w:rFonts w:ascii="仿宋" w:hAnsi="仿宋" w:eastAsia="仿宋" w:cs="仿宋"/>
                <w:sz w:val="24"/>
              </w:rPr>
            </w:pPr>
            <w:r>
              <w:rPr>
                <w:rFonts w:hint="eastAsia" w:ascii="仿宋" w:hAnsi="仿宋" w:eastAsia="仿宋" w:cs="仿宋"/>
                <w:sz w:val="24"/>
              </w:rPr>
              <w:t>（4分）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税务机关</w:t>
            </w:r>
          </w:p>
          <w:p>
            <w:pPr>
              <w:jc w:val="center"/>
              <w:rPr>
                <w:rFonts w:ascii="仿宋" w:hAnsi="仿宋" w:eastAsia="仿宋" w:cs="仿宋"/>
                <w:sz w:val="24"/>
              </w:rPr>
            </w:pPr>
            <w:r>
              <w:rPr>
                <w:rFonts w:hint="eastAsia" w:ascii="仿宋" w:hAnsi="仿宋" w:eastAsia="仿宋" w:cs="仿宋"/>
                <w:sz w:val="24"/>
              </w:rPr>
              <w:t>（4-2-1）</w:t>
            </w:r>
          </w:p>
          <w:p>
            <w:pPr>
              <w:jc w:val="center"/>
              <w:rPr>
                <w:rFonts w:ascii="仿宋" w:hAnsi="仿宋" w:eastAsia="仿宋" w:cs="仿宋"/>
                <w:sz w:val="24"/>
              </w:rPr>
            </w:pPr>
            <w:r>
              <w:rPr>
                <w:rFonts w:hint="eastAsia" w:ascii="仿宋" w:hAnsi="仿宋" w:eastAsia="仿宋" w:cs="仿宋"/>
                <w:sz w:val="24"/>
              </w:rPr>
              <w:t>（2分）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获得税务机关颁发的纳税信用A级，</w:t>
            </w:r>
            <w:r>
              <w:rPr>
                <w:rFonts w:hint="eastAsia" w:ascii="仿宋" w:hAnsi="仿宋" w:eastAsia="仿宋" w:cs="仿宋"/>
                <w:sz w:val="24"/>
              </w:rPr>
              <w:t>得2分</w:t>
            </w:r>
          </w:p>
        </w:tc>
        <w:tc>
          <w:tcPr>
            <w:tcW w:w="957" w:type="dxa"/>
            <w:vMerge w:val="restart"/>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获得税务机关颁发的纳税信用B级，</w:t>
            </w:r>
            <w:r>
              <w:rPr>
                <w:rFonts w:hint="eastAsia" w:ascii="仿宋" w:hAnsi="仿宋" w:eastAsia="仿宋" w:cs="仿宋"/>
                <w:sz w:val="24"/>
              </w:rPr>
              <w:t>得</w:t>
            </w:r>
            <w:r>
              <w:rPr>
                <w:rFonts w:ascii="仿宋" w:hAnsi="仿宋" w:eastAsia="仿宋" w:cs="仿宋"/>
                <w:sz w:val="24"/>
              </w:rPr>
              <w:t>1</w:t>
            </w:r>
            <w:r>
              <w:rPr>
                <w:rFonts w:hint="eastAsia" w:ascii="仿宋" w:hAnsi="仿宋" w:eastAsia="仿宋" w:cs="仿宋"/>
                <w:sz w:val="24"/>
              </w:rPr>
              <w:t>分</w:t>
            </w:r>
          </w:p>
        </w:tc>
        <w:tc>
          <w:tcPr>
            <w:tcW w:w="957" w:type="dxa"/>
            <w:vMerge w:val="continue"/>
            <w:vAlign w:val="center"/>
          </w:tcPr>
          <w:p>
            <w:pPr>
              <w:widowControl/>
              <w:jc w:val="center"/>
              <w:textAlignment w:val="center"/>
              <w:rPr>
                <w:rFonts w:ascii="仿宋" w:hAnsi="仿宋" w:eastAsia="仿宋" w:cs="仿宋"/>
                <w:sz w:val="24"/>
              </w:rPr>
            </w:pPr>
          </w:p>
        </w:tc>
        <w:tc>
          <w:tcPr>
            <w:tcW w:w="957" w:type="dxa"/>
            <w:vAlign w:val="center"/>
          </w:tcPr>
          <w:p>
            <w:pPr>
              <w:widowControl/>
              <w:jc w:val="center"/>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金融机构</w:t>
            </w:r>
          </w:p>
          <w:p>
            <w:pPr>
              <w:jc w:val="center"/>
              <w:rPr>
                <w:rFonts w:ascii="仿宋" w:hAnsi="仿宋" w:eastAsia="仿宋" w:cs="仿宋"/>
                <w:sz w:val="24"/>
              </w:rPr>
            </w:pPr>
            <w:r>
              <w:rPr>
                <w:rFonts w:hint="eastAsia" w:ascii="仿宋" w:hAnsi="仿宋" w:eastAsia="仿宋" w:cs="仿宋"/>
                <w:sz w:val="24"/>
              </w:rPr>
              <w:t>（4-2-2）</w:t>
            </w:r>
          </w:p>
          <w:p>
            <w:pPr>
              <w:jc w:val="center"/>
              <w:rPr>
                <w:rFonts w:ascii="仿宋" w:hAnsi="仿宋" w:eastAsia="仿宋" w:cs="仿宋"/>
                <w:sz w:val="24"/>
              </w:rPr>
            </w:pPr>
            <w:r>
              <w:rPr>
                <w:rFonts w:hint="eastAsia" w:ascii="仿宋" w:hAnsi="仿宋" w:eastAsia="仿宋" w:cs="仿宋"/>
                <w:sz w:val="24"/>
              </w:rPr>
              <w:t>（2分）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获得金融机构信用评价诚信等级，</w:t>
            </w:r>
            <w:r>
              <w:rPr>
                <w:rFonts w:hint="eastAsia" w:ascii="仿宋" w:hAnsi="仿宋" w:eastAsia="仿宋" w:cs="仿宋"/>
                <w:sz w:val="24"/>
              </w:rPr>
              <w:t>得2分</w:t>
            </w:r>
          </w:p>
        </w:tc>
        <w:tc>
          <w:tcPr>
            <w:tcW w:w="957" w:type="dxa"/>
            <w:vMerge w:val="restart"/>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sz w:val="24"/>
              </w:rPr>
              <w:t xml:space="preserve">获得银行授信或银行资信证明，得2分 </w:t>
            </w:r>
          </w:p>
        </w:tc>
        <w:tc>
          <w:tcPr>
            <w:tcW w:w="957" w:type="dxa"/>
            <w:vMerge w:val="continue"/>
            <w:vAlign w:val="center"/>
          </w:tcPr>
          <w:p>
            <w:pPr>
              <w:widowControl/>
              <w:jc w:val="center"/>
              <w:textAlignment w:val="center"/>
              <w:rPr>
                <w:rFonts w:ascii="仿宋" w:hAnsi="仿宋" w:eastAsia="仿宋" w:cs="仿宋"/>
                <w:sz w:val="24"/>
              </w:rPr>
            </w:pPr>
          </w:p>
        </w:tc>
        <w:tc>
          <w:tcPr>
            <w:tcW w:w="957" w:type="dxa"/>
            <w:vAlign w:val="center"/>
          </w:tcPr>
          <w:p>
            <w:pPr>
              <w:widowControl/>
              <w:jc w:val="center"/>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Align w:val="center"/>
          </w:tcPr>
          <w:p>
            <w:pPr>
              <w:jc w:val="center"/>
              <w:rPr>
                <w:rFonts w:ascii="仿宋" w:hAnsi="仿宋" w:eastAsia="仿宋" w:cs="仿宋"/>
                <w:sz w:val="24"/>
              </w:rPr>
            </w:pPr>
            <w:r>
              <w:rPr>
                <w:rFonts w:hint="eastAsia" w:ascii="仿宋" w:hAnsi="仿宋" w:eastAsia="仿宋" w:cs="仿宋"/>
                <w:sz w:val="24"/>
              </w:rPr>
              <w:t>其他领域</w:t>
            </w:r>
          </w:p>
          <w:p>
            <w:pPr>
              <w:jc w:val="center"/>
              <w:rPr>
                <w:rFonts w:ascii="仿宋" w:hAnsi="仿宋" w:eastAsia="仿宋" w:cs="仿宋"/>
                <w:sz w:val="24"/>
              </w:rPr>
            </w:pPr>
            <w:r>
              <w:rPr>
                <w:rFonts w:hint="eastAsia" w:ascii="仿宋" w:hAnsi="仿宋" w:eastAsia="仿宋" w:cs="仿宋"/>
                <w:sz w:val="24"/>
              </w:rPr>
              <w:t>（4-2-3）</w:t>
            </w:r>
          </w:p>
          <w:p>
            <w:pPr>
              <w:jc w:val="center"/>
              <w:rPr>
                <w:rFonts w:ascii="仿宋" w:hAnsi="仿宋" w:eastAsia="仿宋" w:cs="仿宋"/>
                <w:sz w:val="24"/>
              </w:rPr>
            </w:pPr>
            <w:r>
              <w:rPr>
                <w:rFonts w:hint="eastAsia" w:ascii="仿宋" w:hAnsi="仿宋" w:eastAsia="仿宋" w:cs="仿宋"/>
                <w:sz w:val="24"/>
              </w:rPr>
              <w:t>（2分）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获得信用评价诚信等级，每项（N项）得2分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N×2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市场行为</w:t>
            </w:r>
          </w:p>
          <w:p>
            <w:pPr>
              <w:jc w:val="center"/>
              <w:rPr>
                <w:rFonts w:ascii="仿宋" w:hAnsi="仿宋" w:eastAsia="仿宋" w:cs="仿宋"/>
                <w:sz w:val="24"/>
              </w:rPr>
            </w:pPr>
            <w:r>
              <w:rPr>
                <w:rFonts w:hint="eastAsia" w:ascii="仿宋" w:hAnsi="仿宋" w:eastAsia="仿宋" w:cs="仿宋"/>
                <w:sz w:val="24"/>
              </w:rPr>
              <w:t>（5）</w:t>
            </w:r>
          </w:p>
          <w:p>
            <w:pPr>
              <w:jc w:val="center"/>
              <w:rPr>
                <w:rFonts w:ascii="仿宋" w:hAnsi="仿宋" w:eastAsia="仿宋" w:cs="仿宋"/>
                <w:sz w:val="24"/>
              </w:rPr>
            </w:pPr>
            <w:r>
              <w:rPr>
                <w:rFonts w:hint="eastAsia" w:ascii="仿宋" w:hAnsi="仿宋" w:eastAsia="仿宋" w:cs="仿宋"/>
                <w:sz w:val="24"/>
              </w:rPr>
              <w:t>（30分）</w:t>
            </w:r>
          </w:p>
        </w:tc>
        <w:tc>
          <w:tcPr>
            <w:tcW w:w="1241" w:type="dxa"/>
            <w:vAlign w:val="center"/>
          </w:tcPr>
          <w:p>
            <w:pPr>
              <w:jc w:val="center"/>
              <w:rPr>
                <w:rFonts w:ascii="仿宋" w:hAnsi="仿宋" w:eastAsia="仿宋" w:cs="仿宋"/>
                <w:sz w:val="24"/>
              </w:rPr>
            </w:pPr>
            <w:r>
              <w:rPr>
                <w:rFonts w:hint="eastAsia" w:ascii="仿宋" w:hAnsi="仿宋" w:eastAsia="仿宋" w:cs="仿宋"/>
                <w:sz w:val="24"/>
              </w:rPr>
              <w:t>近3年市场监管</w:t>
            </w:r>
          </w:p>
          <w:p>
            <w:pPr>
              <w:jc w:val="center"/>
              <w:rPr>
                <w:rFonts w:ascii="仿宋" w:hAnsi="仿宋" w:eastAsia="仿宋" w:cs="仿宋"/>
                <w:sz w:val="24"/>
              </w:rPr>
            </w:pPr>
            <w:r>
              <w:rPr>
                <w:rFonts w:hint="eastAsia" w:ascii="仿宋" w:hAnsi="仿宋" w:eastAsia="仿宋" w:cs="仿宋"/>
                <w:sz w:val="24"/>
              </w:rPr>
              <w:t>（5-1）</w:t>
            </w:r>
          </w:p>
          <w:p>
            <w:pPr>
              <w:jc w:val="center"/>
              <w:rPr>
                <w:rFonts w:ascii="仿宋" w:hAnsi="仿宋" w:eastAsia="仿宋" w:cs="仿宋"/>
                <w:sz w:val="24"/>
              </w:rPr>
            </w:pPr>
            <w:r>
              <w:rPr>
                <w:rFonts w:hint="eastAsia" w:ascii="仿宋" w:hAnsi="仿宋" w:eastAsia="仿宋" w:cs="仿宋"/>
                <w:sz w:val="24"/>
              </w:rPr>
              <w:t>（5分）</w:t>
            </w:r>
          </w:p>
        </w:tc>
        <w:tc>
          <w:tcPr>
            <w:tcW w:w="2303" w:type="dxa"/>
            <w:vAlign w:val="center"/>
          </w:tcPr>
          <w:p>
            <w:pPr>
              <w:jc w:val="center"/>
              <w:rPr>
                <w:rFonts w:ascii="仿宋" w:hAnsi="仿宋" w:eastAsia="仿宋" w:cs="仿宋"/>
                <w:sz w:val="24"/>
              </w:rPr>
            </w:pPr>
            <w:r>
              <w:rPr>
                <w:rFonts w:hint="eastAsia" w:ascii="仿宋" w:hAnsi="仿宋" w:eastAsia="仿宋" w:cs="仿宋"/>
                <w:sz w:val="24"/>
              </w:rPr>
              <w:t>市场监管综合评价</w:t>
            </w:r>
          </w:p>
          <w:p>
            <w:pPr>
              <w:jc w:val="center"/>
              <w:rPr>
                <w:rFonts w:ascii="仿宋" w:hAnsi="仿宋" w:eastAsia="仿宋" w:cs="仿宋"/>
                <w:sz w:val="24"/>
              </w:rPr>
            </w:pPr>
            <w:r>
              <w:rPr>
                <w:rFonts w:hint="eastAsia" w:ascii="仿宋" w:hAnsi="仿宋" w:eastAsia="仿宋" w:cs="仿宋"/>
                <w:sz w:val="24"/>
              </w:rPr>
              <w:t>（5-1-1）</w:t>
            </w:r>
          </w:p>
          <w:p>
            <w:pPr>
              <w:jc w:val="center"/>
              <w:rPr>
                <w:rFonts w:ascii="仿宋" w:hAnsi="仿宋" w:eastAsia="仿宋" w:cs="仿宋"/>
                <w:sz w:val="24"/>
              </w:rPr>
            </w:pPr>
            <w:r>
              <w:rPr>
                <w:rFonts w:hint="eastAsia" w:ascii="仿宋" w:hAnsi="仿宋" w:eastAsia="仿宋" w:cs="仿宋"/>
                <w:sz w:val="24"/>
              </w:rPr>
              <w:t>（5分）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流域管理机构、省级水行政主管部门结合日常监管工作，对其职责范围内的市场主体进行综合评价</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5</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sz w:val="24"/>
              </w:rPr>
            </w:pPr>
          </w:p>
        </w:tc>
        <w:tc>
          <w:tcPr>
            <w:tcW w:w="1241" w:type="dxa"/>
            <w:vMerge w:val="restart"/>
            <w:vAlign w:val="center"/>
          </w:tcPr>
          <w:p>
            <w:pPr>
              <w:jc w:val="center"/>
              <w:rPr>
                <w:rFonts w:ascii="仿宋" w:hAnsi="仿宋" w:eastAsia="仿宋" w:cs="仿宋"/>
                <w:sz w:val="24"/>
              </w:rPr>
            </w:pPr>
            <w:r>
              <w:rPr>
                <w:rFonts w:hint="eastAsia" w:ascii="仿宋" w:hAnsi="仿宋" w:eastAsia="仿宋" w:cs="仿宋"/>
                <w:sz w:val="24"/>
              </w:rPr>
              <w:t>近3年履约行为</w:t>
            </w:r>
          </w:p>
          <w:p>
            <w:pPr>
              <w:jc w:val="center"/>
              <w:rPr>
                <w:rFonts w:ascii="仿宋" w:hAnsi="仿宋" w:eastAsia="仿宋" w:cs="仿宋"/>
                <w:sz w:val="24"/>
              </w:rPr>
            </w:pPr>
            <w:r>
              <w:rPr>
                <w:rFonts w:hint="eastAsia" w:ascii="仿宋" w:hAnsi="仿宋" w:eastAsia="仿宋" w:cs="仿宋"/>
                <w:sz w:val="24"/>
              </w:rPr>
              <w:t>（5-2）</w:t>
            </w:r>
          </w:p>
          <w:p>
            <w:pPr>
              <w:jc w:val="center"/>
              <w:rPr>
                <w:rFonts w:ascii="仿宋" w:hAnsi="仿宋" w:eastAsia="仿宋" w:cs="仿宋"/>
                <w:sz w:val="24"/>
              </w:rPr>
            </w:pPr>
            <w:r>
              <w:rPr>
                <w:rFonts w:hint="eastAsia" w:ascii="仿宋" w:hAnsi="仿宋" w:eastAsia="仿宋" w:cs="仿宋"/>
                <w:sz w:val="24"/>
              </w:rPr>
              <w:t>（25分）</w:t>
            </w: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质量控制</w:t>
            </w:r>
          </w:p>
          <w:p>
            <w:pPr>
              <w:jc w:val="center"/>
              <w:rPr>
                <w:rFonts w:ascii="仿宋" w:hAnsi="仿宋" w:eastAsia="仿宋" w:cs="仿宋"/>
                <w:sz w:val="24"/>
              </w:rPr>
            </w:pPr>
            <w:r>
              <w:rPr>
                <w:rFonts w:hint="eastAsia" w:ascii="仿宋" w:hAnsi="仿宋" w:eastAsia="仿宋" w:cs="仿宋"/>
                <w:sz w:val="24"/>
              </w:rPr>
              <w:t>（5-2-1）</w:t>
            </w:r>
          </w:p>
          <w:p>
            <w:pPr>
              <w:jc w:val="center"/>
              <w:rPr>
                <w:rFonts w:ascii="仿宋" w:hAnsi="仿宋" w:eastAsia="仿宋" w:cs="仿宋"/>
                <w:sz w:val="24"/>
              </w:rPr>
            </w:pPr>
            <w:r>
              <w:rPr>
                <w:rFonts w:hint="eastAsia" w:ascii="仿宋" w:hAnsi="仿宋" w:eastAsia="仿宋" w:cs="仿宋"/>
                <w:sz w:val="24"/>
              </w:rPr>
              <w:t>（9分）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样品获取、检测代表性、检测时效性等符合规定情况</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□符合4分；□基本符合2分；□不符合0分</w:t>
            </w:r>
          </w:p>
        </w:tc>
        <w:tc>
          <w:tcPr>
            <w:tcW w:w="957" w:type="dxa"/>
            <w:vAlign w:val="center"/>
          </w:tcPr>
          <w:p>
            <w:pPr>
              <w:jc w:val="center"/>
              <w:rPr>
                <w:rFonts w:ascii="仿宋" w:hAnsi="仿宋" w:eastAsia="仿宋" w:cs="仿宋"/>
                <w:sz w:val="24"/>
              </w:rPr>
            </w:pPr>
            <w:r>
              <w:rPr>
                <w:rFonts w:hint="eastAsia" w:ascii="仿宋" w:hAnsi="仿宋" w:eastAsia="仿宋" w:cs="仿宋"/>
                <w:color w:val="000000"/>
                <w:kern w:val="0"/>
                <w:sz w:val="24"/>
              </w:rPr>
              <w:t>4</w:t>
            </w:r>
          </w:p>
        </w:tc>
        <w:tc>
          <w:tcPr>
            <w:tcW w:w="957" w:type="dxa"/>
            <w:vAlign w:val="center"/>
          </w:tcPr>
          <w:p>
            <w:pPr>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建立“检验异常和发生偏离控制程序”、“检测结果质量控制程序”情况</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□已建立2分；□建立其中之一1分；□未建立0分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建立不合格项登记台账和不合格项处理情况</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□已建立3分；□建立其中之一1分；□未建立0分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安全、文明控制</w:t>
            </w:r>
          </w:p>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（5-2-2）</w:t>
            </w:r>
          </w:p>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（4分）</w:t>
            </w:r>
          </w:p>
        </w:tc>
        <w:tc>
          <w:tcPr>
            <w:tcW w:w="434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试验室安全制度、安全措施到位情况</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□到位2分；□基本到位1分；□不到位0分</w:t>
            </w:r>
          </w:p>
        </w:tc>
        <w:tc>
          <w:tcPr>
            <w:tcW w:w="9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widowControl/>
              <w:jc w:val="center"/>
              <w:textAlignment w:val="center"/>
              <w:rPr>
                <w:rFonts w:ascii="仿宋" w:hAnsi="仿宋" w:eastAsia="仿宋" w:cs="仿宋"/>
                <w:color w:val="000000"/>
                <w:kern w:val="0"/>
                <w:sz w:val="24"/>
              </w:rPr>
            </w:pPr>
          </w:p>
        </w:tc>
        <w:tc>
          <w:tcPr>
            <w:tcW w:w="4341" w:type="dxa"/>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试验室环境保护、文明设施到位情况</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□到位2分；□基本到位1分；□不到位0分</w:t>
            </w:r>
          </w:p>
        </w:tc>
        <w:tc>
          <w:tcPr>
            <w:tcW w:w="9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资源到位</w:t>
            </w:r>
          </w:p>
          <w:p>
            <w:pPr>
              <w:jc w:val="center"/>
              <w:rPr>
                <w:rFonts w:ascii="仿宋" w:hAnsi="仿宋" w:eastAsia="仿宋" w:cs="仿宋"/>
                <w:sz w:val="24"/>
              </w:rPr>
            </w:pPr>
            <w:r>
              <w:rPr>
                <w:rFonts w:hint="eastAsia" w:ascii="仿宋" w:hAnsi="仿宋" w:eastAsia="仿宋" w:cs="仿宋"/>
                <w:sz w:val="24"/>
              </w:rPr>
              <w:t>（5-2-3）</w:t>
            </w:r>
          </w:p>
          <w:p>
            <w:pPr>
              <w:jc w:val="center"/>
              <w:rPr>
                <w:rFonts w:ascii="仿宋" w:hAnsi="仿宋" w:eastAsia="仿宋" w:cs="仿宋"/>
                <w:sz w:val="24"/>
              </w:rPr>
            </w:pPr>
            <w:r>
              <w:rPr>
                <w:rFonts w:hint="eastAsia" w:ascii="仿宋" w:hAnsi="仿宋" w:eastAsia="仿宋" w:cs="仿宋"/>
                <w:sz w:val="24"/>
              </w:rPr>
              <w:t>（6分）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试验室负责人及各主要岗位人员配置到位情况</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□到位3分；□基本到位1分；□不到位0分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试验室设备配置到位情况</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□到位3分；□基本到位1分；□不到位0分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restart"/>
            <w:vAlign w:val="center"/>
          </w:tcPr>
          <w:p>
            <w:pPr>
              <w:jc w:val="center"/>
              <w:rPr>
                <w:rFonts w:ascii="仿宋" w:hAnsi="仿宋" w:eastAsia="仿宋" w:cs="仿宋"/>
                <w:sz w:val="24"/>
              </w:rPr>
            </w:pPr>
            <w:r>
              <w:rPr>
                <w:rFonts w:hint="eastAsia" w:ascii="仿宋" w:hAnsi="仿宋" w:eastAsia="仿宋" w:cs="仿宋"/>
                <w:sz w:val="24"/>
              </w:rPr>
              <w:t>管理情况</w:t>
            </w:r>
          </w:p>
          <w:p>
            <w:pPr>
              <w:jc w:val="center"/>
              <w:rPr>
                <w:rFonts w:ascii="仿宋" w:hAnsi="仿宋" w:eastAsia="仿宋" w:cs="仿宋"/>
                <w:sz w:val="24"/>
              </w:rPr>
            </w:pPr>
            <w:r>
              <w:rPr>
                <w:rFonts w:hint="eastAsia" w:ascii="仿宋" w:hAnsi="仿宋" w:eastAsia="仿宋" w:cs="仿宋"/>
                <w:sz w:val="24"/>
              </w:rPr>
              <w:t>（5-2-4）</w:t>
            </w:r>
          </w:p>
          <w:p>
            <w:pPr>
              <w:jc w:val="center"/>
              <w:rPr>
                <w:rFonts w:ascii="仿宋" w:hAnsi="仿宋" w:eastAsia="仿宋" w:cs="仿宋"/>
                <w:sz w:val="24"/>
              </w:rPr>
            </w:pPr>
            <w:r>
              <w:rPr>
                <w:rFonts w:hint="eastAsia" w:ascii="仿宋" w:hAnsi="仿宋" w:eastAsia="仿宋" w:cs="仿宋"/>
                <w:sz w:val="24"/>
              </w:rPr>
              <w:t>（6分）</w:t>
            </w: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工期控制、管理规范等符合规定情况</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□符合3分；□基本符合1分；□不符合0分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1271" w:type="dxa"/>
            <w:vMerge w:val="continue"/>
            <w:vAlign w:val="center"/>
          </w:tcPr>
          <w:p>
            <w:pPr>
              <w:jc w:val="center"/>
              <w:rPr>
                <w:rFonts w:ascii="仿宋" w:hAnsi="仿宋" w:eastAsia="仿宋" w:cs="仿宋"/>
                <w:sz w:val="24"/>
              </w:rPr>
            </w:pPr>
          </w:p>
        </w:tc>
        <w:tc>
          <w:tcPr>
            <w:tcW w:w="1241" w:type="dxa"/>
            <w:vMerge w:val="continue"/>
            <w:vAlign w:val="center"/>
          </w:tcPr>
          <w:p>
            <w:pPr>
              <w:jc w:val="center"/>
              <w:rPr>
                <w:rFonts w:ascii="仿宋" w:hAnsi="仿宋" w:eastAsia="仿宋" w:cs="仿宋"/>
                <w:sz w:val="24"/>
              </w:rPr>
            </w:pPr>
          </w:p>
        </w:tc>
        <w:tc>
          <w:tcPr>
            <w:tcW w:w="2303" w:type="dxa"/>
            <w:vMerge w:val="continue"/>
            <w:vAlign w:val="center"/>
          </w:tcPr>
          <w:p>
            <w:pPr>
              <w:jc w:val="center"/>
              <w:rPr>
                <w:rFonts w:ascii="仿宋" w:hAnsi="仿宋" w:eastAsia="仿宋" w:cs="仿宋"/>
                <w:sz w:val="24"/>
              </w:rPr>
            </w:pPr>
          </w:p>
        </w:tc>
        <w:tc>
          <w:tcPr>
            <w:tcW w:w="4341"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检测计划实施及检测方案落实情况</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□好3分；□一般1分；□差0分</w:t>
            </w:r>
          </w:p>
        </w:tc>
        <w:tc>
          <w:tcPr>
            <w:tcW w:w="957"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3</w:t>
            </w:r>
          </w:p>
        </w:tc>
        <w:tc>
          <w:tcPr>
            <w:tcW w:w="957"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1271"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总得分</w:t>
            </w:r>
          </w:p>
        </w:tc>
        <w:tc>
          <w:tcPr>
            <w:tcW w:w="9799" w:type="dxa"/>
            <w:gridSpan w:val="5"/>
            <w:vAlign w:val="center"/>
          </w:tcPr>
          <w:p>
            <w:pPr>
              <w:widowControl/>
              <w:jc w:val="center"/>
              <w:textAlignment w:val="center"/>
              <w:rPr>
                <w:rFonts w:hint="eastAsia" w:ascii="仿宋" w:hAnsi="仿宋" w:eastAsia="仿宋" w:cs="仿宋"/>
                <w:color w:val="000000"/>
                <w:kern w:val="0"/>
                <w:sz w:val="24"/>
              </w:rPr>
            </w:pPr>
          </w:p>
        </w:tc>
      </w:tr>
    </w:tbl>
    <w:p>
      <w:pPr>
        <w:rPr>
          <w:rFonts w:ascii="仿宋" w:hAnsi="仿宋" w:eastAsia="仿宋" w:cs="仿宋"/>
          <w:sz w:val="24"/>
        </w:rPr>
      </w:pPr>
      <w:r>
        <w:rPr>
          <w:rFonts w:hint="eastAsia" w:ascii="仿宋" w:hAnsi="仿宋" w:eastAsia="仿宋" w:cs="仿宋"/>
          <w:sz w:val="24"/>
        </w:rPr>
        <w:br w:type="page"/>
      </w:r>
    </w:p>
    <w:p>
      <w:pPr>
        <w:rPr>
          <w:rFonts w:ascii="仿宋" w:hAnsi="仿宋" w:eastAsia="仿宋" w:cs="仿宋"/>
          <w:sz w:val="24"/>
        </w:rPr>
      </w:pPr>
      <w:r>
        <w:rPr>
          <w:rFonts w:hint="eastAsia" w:ascii="仿宋" w:hAnsi="仿宋" w:eastAsia="仿宋" w:cs="仿宋"/>
          <w:sz w:val="24"/>
        </w:rPr>
        <w:t>注：</w:t>
      </w:r>
    </w:p>
    <w:p>
      <w:pPr>
        <w:numPr>
          <w:ilvl w:val="0"/>
          <w:numId w:val="1"/>
        </w:numPr>
        <w:rPr>
          <w:rFonts w:ascii="仿宋" w:hAnsi="仿宋" w:eastAsia="仿宋" w:cs="仿宋"/>
          <w:sz w:val="24"/>
        </w:rPr>
      </w:pPr>
      <w:r>
        <w:rPr>
          <w:rFonts w:hint="eastAsia" w:ascii="仿宋" w:hAnsi="仿宋" w:eastAsia="仿宋" w:cs="仿宋"/>
          <w:sz w:val="24"/>
        </w:rPr>
        <w:t>质量检测年限从首次取得水利工程质量检测资质年份起算。</w:t>
      </w:r>
    </w:p>
    <w:p>
      <w:pPr>
        <w:numPr>
          <w:ilvl w:val="0"/>
          <w:numId w:val="1"/>
        </w:numPr>
        <w:rPr>
          <w:rFonts w:ascii="仿宋" w:hAnsi="仿宋" w:eastAsia="仿宋" w:cs="仿宋"/>
          <w:sz w:val="24"/>
        </w:rPr>
      </w:pPr>
      <w:r>
        <w:rPr>
          <w:rFonts w:hint="eastAsia" w:ascii="仿宋" w:hAnsi="仿宋" w:eastAsia="仿宋" w:cs="仿宋"/>
          <w:sz w:val="24"/>
        </w:rPr>
        <w:t>净资产、资产负债率、流动比率按申报前一年度数据计算。</w:t>
      </w:r>
    </w:p>
    <w:p>
      <w:pPr>
        <w:numPr>
          <w:ilvl w:val="0"/>
          <w:numId w:val="1"/>
        </w:numPr>
        <w:rPr>
          <w:rFonts w:ascii="仿宋" w:hAnsi="仿宋" w:eastAsia="仿宋" w:cs="仿宋"/>
          <w:sz w:val="24"/>
        </w:rPr>
      </w:pPr>
      <w:r>
        <w:rPr>
          <w:rFonts w:hint="eastAsia" w:ascii="仿宋" w:hAnsi="仿宋" w:eastAsia="仿宋" w:cs="仿宋"/>
          <w:sz w:val="24"/>
        </w:rPr>
        <w:t>工程检测年产值、主营业务利润率、净资产收益率、应收账款周转率、总资产周转率为近3年平均值。</w:t>
      </w:r>
    </w:p>
    <w:p>
      <w:pPr>
        <w:numPr>
          <w:ilvl w:val="0"/>
          <w:numId w:val="1"/>
        </w:numPr>
        <w:rPr>
          <w:rFonts w:ascii="仿宋" w:hAnsi="仿宋" w:eastAsia="仿宋" w:cs="仿宋"/>
          <w:sz w:val="24"/>
        </w:rPr>
      </w:pPr>
      <w:r>
        <w:rPr>
          <w:rFonts w:hint="eastAsia" w:ascii="仿宋" w:hAnsi="仿宋" w:eastAsia="仿宋" w:cs="仿宋"/>
          <w:sz w:val="24"/>
        </w:rPr>
        <w:t xml:space="preserve">主营业务利润率=（主营业务利润/主营业务收入）×100%。 </w:t>
      </w:r>
    </w:p>
    <w:p>
      <w:pPr>
        <w:numPr>
          <w:ilvl w:val="0"/>
          <w:numId w:val="1"/>
        </w:numPr>
        <w:rPr>
          <w:rFonts w:ascii="仿宋" w:hAnsi="仿宋" w:eastAsia="仿宋" w:cs="仿宋"/>
          <w:sz w:val="24"/>
        </w:rPr>
      </w:pPr>
      <w:r>
        <w:rPr>
          <w:rFonts w:hint="eastAsia" w:ascii="仿宋" w:hAnsi="仿宋" w:eastAsia="仿宋" w:cs="仿宋"/>
          <w:sz w:val="24"/>
        </w:rPr>
        <w:t>净资产收益率＝（净利润/平均净资产）×100%。</w:t>
      </w:r>
    </w:p>
    <w:p>
      <w:pPr>
        <w:numPr>
          <w:ilvl w:val="0"/>
          <w:numId w:val="1"/>
        </w:numPr>
        <w:rPr>
          <w:rFonts w:ascii="仿宋" w:hAnsi="仿宋" w:eastAsia="仿宋" w:cs="仿宋"/>
          <w:sz w:val="24"/>
        </w:rPr>
      </w:pPr>
      <w:r>
        <w:rPr>
          <w:rFonts w:hint="eastAsia" w:ascii="仿宋" w:hAnsi="仿宋" w:eastAsia="仿宋" w:cs="仿宋"/>
          <w:sz w:val="24"/>
        </w:rPr>
        <w:t xml:space="preserve">资产负债率＝（年末负债总额/年末资产总额）×100%。 </w:t>
      </w:r>
    </w:p>
    <w:p>
      <w:pPr>
        <w:numPr>
          <w:ilvl w:val="0"/>
          <w:numId w:val="1"/>
        </w:numPr>
        <w:rPr>
          <w:rFonts w:ascii="仿宋" w:hAnsi="仿宋" w:eastAsia="仿宋" w:cs="仿宋"/>
          <w:sz w:val="24"/>
        </w:rPr>
      </w:pPr>
      <w:r>
        <w:rPr>
          <w:rFonts w:hint="eastAsia" w:ascii="仿宋" w:hAnsi="仿宋" w:eastAsia="仿宋" w:cs="仿宋"/>
          <w:sz w:val="24"/>
        </w:rPr>
        <w:t xml:space="preserve">流动比率=（流动资产/流动负债）×100%。 </w:t>
      </w:r>
    </w:p>
    <w:p>
      <w:pPr>
        <w:numPr>
          <w:ilvl w:val="0"/>
          <w:numId w:val="1"/>
        </w:numPr>
        <w:rPr>
          <w:rFonts w:ascii="仿宋" w:hAnsi="仿宋" w:eastAsia="仿宋" w:cs="仿宋"/>
          <w:sz w:val="24"/>
        </w:rPr>
      </w:pPr>
      <w:r>
        <w:rPr>
          <w:rFonts w:hint="eastAsia" w:ascii="仿宋" w:hAnsi="仿宋" w:eastAsia="仿宋" w:cs="仿宋"/>
          <w:sz w:val="24"/>
        </w:rPr>
        <w:t xml:space="preserve">应收账款周转率＝（主营业务收入/应收账款平均余额）×100%。 </w:t>
      </w:r>
    </w:p>
    <w:p>
      <w:pPr>
        <w:ind w:firstLine="480" w:firstLineChars="200"/>
        <w:rPr>
          <w:rFonts w:ascii="仿宋" w:hAnsi="仿宋" w:eastAsia="仿宋" w:cs="仿宋"/>
          <w:sz w:val="24"/>
        </w:rPr>
      </w:pPr>
      <w:r>
        <w:rPr>
          <w:rFonts w:hint="eastAsia" w:ascii="仿宋" w:hAnsi="仿宋" w:eastAsia="仿宋" w:cs="仿宋"/>
          <w:sz w:val="24"/>
        </w:rPr>
        <w:t>其中：应收账款平均余额＝（期初应收账款＋期末应收账款）/2。</w:t>
      </w:r>
    </w:p>
    <w:p>
      <w:pPr>
        <w:numPr>
          <w:ilvl w:val="0"/>
          <w:numId w:val="1"/>
        </w:numPr>
        <w:rPr>
          <w:rFonts w:ascii="仿宋" w:hAnsi="仿宋" w:eastAsia="仿宋" w:cs="仿宋"/>
          <w:sz w:val="24"/>
        </w:rPr>
      </w:pPr>
      <w:r>
        <w:rPr>
          <w:rFonts w:hint="eastAsia" w:ascii="仿宋" w:hAnsi="仿宋" w:eastAsia="仿宋" w:cs="仿宋"/>
          <w:sz w:val="24"/>
        </w:rPr>
        <w:t xml:space="preserve">总资产周转率＝（主营业务收入/平均资产总额）×100%。 </w:t>
      </w:r>
    </w:p>
    <w:p>
      <w:pPr>
        <w:rPr>
          <w:rFonts w:ascii="仿宋" w:hAnsi="仿宋" w:eastAsia="仿宋" w:cs="仿宋"/>
          <w:sz w:val="24"/>
        </w:rPr>
      </w:pPr>
      <w:r>
        <w:rPr>
          <w:rFonts w:ascii="仿宋" w:hAnsi="仿宋" w:eastAsia="仿宋" w:cs="仿宋"/>
          <w:sz w:val="24"/>
        </w:rPr>
        <w:pict>
          <v:shape id="_x0000_s1041" o:spid="_x0000_s1041" o:spt="75" type="#_x0000_t75" style="position:absolute;left:0pt;margin-left:160.7pt;margin-top:1.1pt;height:47.1pt;width:127.6pt;z-index:251659264;mso-width-relative:page;mso-height-relative:page;" o:ole="t" filled="f" o:preferrelative="t" stroked="f" coordsize="21600,21600">
            <v:path/>
            <v:fill on="f" focussize="0,0"/>
            <v:stroke on="f" joinstyle="miter"/>
            <v:imagedata r:id="rId6" o:title=""/>
            <o:lock v:ext="edit" aspectratio="t"/>
          </v:shape>
          <o:OLEObject Type="Embed" ProgID="Equation.3" ShapeID="_x0000_s1041" DrawAspect="Content" ObjectID="_1468075725" r:id="rId5">
            <o:LockedField>false</o:LockedField>
          </o:OLEObject>
        </w:pict>
      </w:r>
    </w:p>
    <w:p>
      <w:pPr>
        <w:numPr>
          <w:ilvl w:val="0"/>
          <w:numId w:val="1"/>
        </w:numPr>
        <w:rPr>
          <w:rFonts w:ascii="仿宋" w:hAnsi="仿宋" w:eastAsia="仿宋" w:cs="仿宋"/>
          <w:sz w:val="24"/>
        </w:rPr>
      </w:pPr>
      <w:r>
        <w:rPr>
          <w:rFonts w:hint="eastAsia" w:ascii="仿宋" w:hAnsi="仿宋" w:eastAsia="仿宋" w:cs="仿宋"/>
          <w:sz w:val="24"/>
        </w:rPr>
        <w:t xml:space="preserve">近3年净资产平均增长率=                      。                  </w:t>
      </w:r>
    </w:p>
    <w:p>
      <w:pPr>
        <w:rPr>
          <w:rFonts w:ascii="仿宋" w:hAnsi="仿宋" w:eastAsia="仿宋" w:cs="仿宋"/>
          <w:sz w:val="24"/>
        </w:rPr>
      </w:pPr>
    </w:p>
    <w:p>
      <w:pPr>
        <w:numPr>
          <w:ilvl w:val="0"/>
          <w:numId w:val="1"/>
        </w:numPr>
        <w:rPr>
          <w:rFonts w:ascii="仿宋" w:hAnsi="仿宋" w:eastAsia="仿宋" w:cs="仿宋"/>
          <w:sz w:val="24"/>
        </w:rPr>
      </w:pPr>
      <w:r>
        <w:rPr>
          <w:rFonts w:hint="eastAsia" w:ascii="仿宋" w:hAnsi="仿宋" w:eastAsia="仿宋" w:cs="仿宋"/>
          <w:sz w:val="24"/>
        </w:rPr>
        <w:t>技术负责人指负责公司全面技术管理工作的人员。</w:t>
      </w:r>
    </w:p>
    <w:p>
      <w:pPr>
        <w:numPr>
          <w:ilvl w:val="0"/>
          <w:numId w:val="1"/>
        </w:numPr>
        <w:rPr>
          <w:rFonts w:ascii="仿宋" w:hAnsi="仿宋" w:eastAsia="仿宋" w:cs="仿宋"/>
          <w:sz w:val="24"/>
        </w:rPr>
      </w:pPr>
      <w:r>
        <w:rPr>
          <w:rFonts w:hint="eastAsia" w:ascii="仿宋" w:hAnsi="仿宋" w:eastAsia="仿宋" w:cs="仿宋"/>
          <w:sz w:val="24"/>
        </w:rPr>
        <w:t>人员素质（1-3）指标中“相应资质标准”是指最新《水利工程质量检测等级标准》中对应的资质标准。</w:t>
      </w:r>
    </w:p>
    <w:p>
      <w:pPr>
        <w:numPr>
          <w:ilvl w:val="0"/>
          <w:numId w:val="1"/>
        </w:numPr>
        <w:rPr>
          <w:rFonts w:ascii="仿宋" w:hAnsi="仿宋" w:eastAsia="仿宋" w:cs="仿宋"/>
          <w:sz w:val="24"/>
        </w:rPr>
      </w:pPr>
      <w:r>
        <w:rPr>
          <w:rFonts w:hint="eastAsia" w:ascii="仿宋" w:hAnsi="仿宋" w:eastAsia="仿宋" w:cs="仿宋"/>
          <w:sz w:val="24"/>
        </w:rPr>
        <w:t>创新能力证明材料应与工程建设领域相关，该指标为合并计分项，最多不超过8分。</w:t>
      </w:r>
    </w:p>
    <w:p>
      <w:pPr>
        <w:numPr>
          <w:ilvl w:val="0"/>
          <w:numId w:val="1"/>
        </w:numPr>
        <w:rPr>
          <w:rFonts w:ascii="仿宋" w:hAnsi="仿宋" w:eastAsia="仿宋" w:cs="仿宋"/>
          <w:sz w:val="24"/>
        </w:rPr>
      </w:pPr>
      <w:r>
        <w:rPr>
          <w:rFonts w:hint="eastAsia" w:ascii="仿宋" w:hAnsi="仿宋" w:eastAsia="仿宋" w:cs="仿宋"/>
          <w:sz w:val="24"/>
        </w:rPr>
        <w:t>三级指标评价得分不超过本级指标分值，二级指标对应的三级指标累计得分不超过该项二级指标总分。</w:t>
      </w:r>
    </w:p>
    <w:p>
      <w:pPr>
        <w:numPr>
          <w:ilvl w:val="0"/>
          <w:numId w:val="1"/>
        </w:numPr>
        <w:rPr>
          <w:rFonts w:ascii="仿宋" w:hAnsi="仿宋" w:eastAsia="仿宋" w:cs="仿宋"/>
          <w:sz w:val="24"/>
        </w:rPr>
      </w:pPr>
      <w:r>
        <w:rPr>
          <w:rFonts w:hint="eastAsia" w:ascii="仿宋" w:hAnsi="仿宋" w:eastAsia="仿宋" w:cs="仿宋"/>
          <w:sz w:val="24"/>
        </w:rPr>
        <w:t>市场行为评分根据市场主体申报的近3年水利建设检测项目，由项目所在地水行政主管部门结合监管情况和组织项目业主单位进行评价完成计分，最终得分通过加权平均计算。</w:t>
      </w:r>
    </w:p>
    <w:p>
      <w:pPr>
        <w:rPr>
          <w:rFonts w:ascii="仿宋_GB2312" w:hAnsi="仿宋_GB2312" w:eastAsia="仿宋_GB2312" w:cs="仿宋_GB2312"/>
          <w:sz w:val="24"/>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widowControl/>
        <w:jc w:val="left"/>
        <w:rPr>
          <w:rFonts w:ascii="黑体" w:hAnsi="黑体" w:eastAsia="黑体"/>
          <w:sz w:val="24"/>
        </w:rPr>
      </w:pPr>
    </w:p>
    <w:sectPr>
      <w:footerReference r:id="rId3" w:type="default"/>
      <w:pgSz w:w="11906" w:h="16838"/>
      <w:pgMar w:top="164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6D6ADC-4CA7-4EDE-BAFC-E905D4CDE7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A5677D-A670-45D5-BADB-6B46DDAEFC58}"/>
  </w:font>
  <w:font w:name="仿宋">
    <w:panose1 w:val="02010609060101010101"/>
    <w:charset w:val="86"/>
    <w:family w:val="modern"/>
    <w:pitch w:val="default"/>
    <w:sig w:usb0="800002BF" w:usb1="38CF7CFA" w:usb2="00000016" w:usb3="00000000" w:csb0="00040001" w:csb1="00000000"/>
    <w:embedRegular r:id="rId3" w:fontKey="{033D38B8-83DF-4841-B854-6A58480AB8FA}"/>
  </w:font>
  <w:font w:name="仿宋_GB2312">
    <w:panose1 w:val="02010609030101010101"/>
    <w:charset w:val="86"/>
    <w:family w:val="modern"/>
    <w:pitch w:val="default"/>
    <w:sig w:usb0="00000001" w:usb1="080E0000" w:usb2="00000000" w:usb3="00000000" w:csb0="00040000" w:csb1="00000000"/>
    <w:embedRegular r:id="rId4" w:fontKey="{7D541C8A-8CB3-4EB3-B8D6-85BE2F20D12D}"/>
  </w:font>
  <w:font w:name="方正小标宋简体">
    <w:panose1 w:val="03000509000000000000"/>
    <w:charset w:val="86"/>
    <w:family w:val="script"/>
    <w:pitch w:val="default"/>
    <w:sig w:usb0="00000001" w:usb1="080E0000" w:usb2="00000000" w:usb3="00000000" w:csb0="00040000" w:csb1="00000000"/>
    <w:embedRegular r:id="rId5" w:fontKey="{833CE79C-A065-442D-A66D-2AFB24D6B3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957841"/>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DF9D0"/>
    <w:multiLevelType w:val="singleLevel"/>
    <w:tmpl w:val="7D3DF9D0"/>
    <w:lvl w:ilvl="0" w:tentative="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01"/>
    <w:rsid w:val="000017D9"/>
    <w:rsid w:val="000064C9"/>
    <w:rsid w:val="000209CF"/>
    <w:rsid w:val="000223F2"/>
    <w:rsid w:val="00027143"/>
    <w:rsid w:val="00035F3B"/>
    <w:rsid w:val="000361E2"/>
    <w:rsid w:val="00043D9C"/>
    <w:rsid w:val="00046FFF"/>
    <w:rsid w:val="000473B8"/>
    <w:rsid w:val="00052925"/>
    <w:rsid w:val="00053759"/>
    <w:rsid w:val="000547EA"/>
    <w:rsid w:val="000675D9"/>
    <w:rsid w:val="00074654"/>
    <w:rsid w:val="00075D5E"/>
    <w:rsid w:val="00087A42"/>
    <w:rsid w:val="000905B3"/>
    <w:rsid w:val="00091278"/>
    <w:rsid w:val="00096C3C"/>
    <w:rsid w:val="00097DEB"/>
    <w:rsid w:val="000A615E"/>
    <w:rsid w:val="000A6B6A"/>
    <w:rsid w:val="000A7A34"/>
    <w:rsid w:val="000A7EFA"/>
    <w:rsid w:val="000B5728"/>
    <w:rsid w:val="000C2D25"/>
    <w:rsid w:val="000C7D76"/>
    <w:rsid w:val="000D18A2"/>
    <w:rsid w:val="000D3AA1"/>
    <w:rsid w:val="000E1EC3"/>
    <w:rsid w:val="000F07A7"/>
    <w:rsid w:val="000F0A2F"/>
    <w:rsid w:val="000F6187"/>
    <w:rsid w:val="00117139"/>
    <w:rsid w:val="00117D35"/>
    <w:rsid w:val="001249C4"/>
    <w:rsid w:val="00125E3F"/>
    <w:rsid w:val="0012798A"/>
    <w:rsid w:val="00132C9F"/>
    <w:rsid w:val="001345CD"/>
    <w:rsid w:val="00140847"/>
    <w:rsid w:val="001450D5"/>
    <w:rsid w:val="00155E33"/>
    <w:rsid w:val="00161671"/>
    <w:rsid w:val="0017173F"/>
    <w:rsid w:val="00180560"/>
    <w:rsid w:val="00180E89"/>
    <w:rsid w:val="00184EDD"/>
    <w:rsid w:val="001933DA"/>
    <w:rsid w:val="0019564A"/>
    <w:rsid w:val="001957A1"/>
    <w:rsid w:val="00196DC5"/>
    <w:rsid w:val="00196F04"/>
    <w:rsid w:val="001A202C"/>
    <w:rsid w:val="001A2649"/>
    <w:rsid w:val="001A4992"/>
    <w:rsid w:val="001A5B78"/>
    <w:rsid w:val="001A72C6"/>
    <w:rsid w:val="001B3485"/>
    <w:rsid w:val="001B44DC"/>
    <w:rsid w:val="001C1523"/>
    <w:rsid w:val="001C7859"/>
    <w:rsid w:val="001D2696"/>
    <w:rsid w:val="001D2A8E"/>
    <w:rsid w:val="001D6B41"/>
    <w:rsid w:val="001E0459"/>
    <w:rsid w:val="001E1667"/>
    <w:rsid w:val="001E3A8B"/>
    <w:rsid w:val="001E6D64"/>
    <w:rsid w:val="001E7656"/>
    <w:rsid w:val="001E7F2B"/>
    <w:rsid w:val="001F460E"/>
    <w:rsid w:val="002030FC"/>
    <w:rsid w:val="0020432D"/>
    <w:rsid w:val="00204787"/>
    <w:rsid w:val="00204BEA"/>
    <w:rsid w:val="0020603B"/>
    <w:rsid w:val="00207D3D"/>
    <w:rsid w:val="0021637E"/>
    <w:rsid w:val="0021681D"/>
    <w:rsid w:val="00217ABE"/>
    <w:rsid w:val="00223525"/>
    <w:rsid w:val="00226698"/>
    <w:rsid w:val="00226AED"/>
    <w:rsid w:val="002356CA"/>
    <w:rsid w:val="00236D69"/>
    <w:rsid w:val="00237B48"/>
    <w:rsid w:val="0024361E"/>
    <w:rsid w:val="002471B0"/>
    <w:rsid w:val="00251845"/>
    <w:rsid w:val="00252C0B"/>
    <w:rsid w:val="0025313B"/>
    <w:rsid w:val="0026086B"/>
    <w:rsid w:val="002651E0"/>
    <w:rsid w:val="002711ED"/>
    <w:rsid w:val="002712A1"/>
    <w:rsid w:val="00271BBC"/>
    <w:rsid w:val="002734EF"/>
    <w:rsid w:val="002771B6"/>
    <w:rsid w:val="00287AC7"/>
    <w:rsid w:val="00294725"/>
    <w:rsid w:val="002951E6"/>
    <w:rsid w:val="002A60C7"/>
    <w:rsid w:val="002B3AD9"/>
    <w:rsid w:val="002B5A5A"/>
    <w:rsid w:val="002B6870"/>
    <w:rsid w:val="002B7ADB"/>
    <w:rsid w:val="002C1148"/>
    <w:rsid w:val="002C6581"/>
    <w:rsid w:val="002D4EC4"/>
    <w:rsid w:val="002D5EC9"/>
    <w:rsid w:val="002E3F33"/>
    <w:rsid w:val="002E503F"/>
    <w:rsid w:val="002E608A"/>
    <w:rsid w:val="002F18D5"/>
    <w:rsid w:val="002F73E6"/>
    <w:rsid w:val="00301CE1"/>
    <w:rsid w:val="00305CD5"/>
    <w:rsid w:val="00315040"/>
    <w:rsid w:val="00316868"/>
    <w:rsid w:val="00317EDA"/>
    <w:rsid w:val="003226A4"/>
    <w:rsid w:val="00326730"/>
    <w:rsid w:val="00330032"/>
    <w:rsid w:val="003446D0"/>
    <w:rsid w:val="00353CD6"/>
    <w:rsid w:val="00356DEF"/>
    <w:rsid w:val="00357E98"/>
    <w:rsid w:val="00383CD6"/>
    <w:rsid w:val="00392DEC"/>
    <w:rsid w:val="003A76AD"/>
    <w:rsid w:val="003B5F53"/>
    <w:rsid w:val="003B721B"/>
    <w:rsid w:val="003C29FE"/>
    <w:rsid w:val="003C556A"/>
    <w:rsid w:val="003E2B01"/>
    <w:rsid w:val="003E41CC"/>
    <w:rsid w:val="003E71B6"/>
    <w:rsid w:val="003F0F49"/>
    <w:rsid w:val="003F3D41"/>
    <w:rsid w:val="003F7186"/>
    <w:rsid w:val="003F7F83"/>
    <w:rsid w:val="00400208"/>
    <w:rsid w:val="00402489"/>
    <w:rsid w:val="00402AAC"/>
    <w:rsid w:val="004048DD"/>
    <w:rsid w:val="004059AD"/>
    <w:rsid w:val="00405EE3"/>
    <w:rsid w:val="00411513"/>
    <w:rsid w:val="00412874"/>
    <w:rsid w:val="004144A9"/>
    <w:rsid w:val="00415CE9"/>
    <w:rsid w:val="0041718E"/>
    <w:rsid w:val="00423A2F"/>
    <w:rsid w:val="004252A8"/>
    <w:rsid w:val="00430E93"/>
    <w:rsid w:val="00433A36"/>
    <w:rsid w:val="004561BA"/>
    <w:rsid w:val="00462021"/>
    <w:rsid w:val="00462F76"/>
    <w:rsid w:val="00470CE0"/>
    <w:rsid w:val="00471A6C"/>
    <w:rsid w:val="00473465"/>
    <w:rsid w:val="00474C65"/>
    <w:rsid w:val="00474E83"/>
    <w:rsid w:val="004751AE"/>
    <w:rsid w:val="004762AE"/>
    <w:rsid w:val="00483799"/>
    <w:rsid w:val="00485BF5"/>
    <w:rsid w:val="00491683"/>
    <w:rsid w:val="00496BF7"/>
    <w:rsid w:val="004B2079"/>
    <w:rsid w:val="004B4386"/>
    <w:rsid w:val="004C14A6"/>
    <w:rsid w:val="004C3992"/>
    <w:rsid w:val="004D550F"/>
    <w:rsid w:val="004D72AD"/>
    <w:rsid w:val="004D7853"/>
    <w:rsid w:val="004E7A6D"/>
    <w:rsid w:val="004F4A27"/>
    <w:rsid w:val="004F5A11"/>
    <w:rsid w:val="00501A23"/>
    <w:rsid w:val="005028FC"/>
    <w:rsid w:val="00505065"/>
    <w:rsid w:val="00505A6D"/>
    <w:rsid w:val="005076FF"/>
    <w:rsid w:val="005117ED"/>
    <w:rsid w:val="00512F16"/>
    <w:rsid w:val="005131E3"/>
    <w:rsid w:val="00516083"/>
    <w:rsid w:val="00516769"/>
    <w:rsid w:val="00516C25"/>
    <w:rsid w:val="00517CE7"/>
    <w:rsid w:val="005200EA"/>
    <w:rsid w:val="00523CB0"/>
    <w:rsid w:val="005306E7"/>
    <w:rsid w:val="005308CF"/>
    <w:rsid w:val="0053260E"/>
    <w:rsid w:val="005356C7"/>
    <w:rsid w:val="0054003B"/>
    <w:rsid w:val="00546B12"/>
    <w:rsid w:val="0055114F"/>
    <w:rsid w:val="00561209"/>
    <w:rsid w:val="00564795"/>
    <w:rsid w:val="00570444"/>
    <w:rsid w:val="0057362A"/>
    <w:rsid w:val="00573A89"/>
    <w:rsid w:val="00577208"/>
    <w:rsid w:val="0057759A"/>
    <w:rsid w:val="00581D6B"/>
    <w:rsid w:val="005902CB"/>
    <w:rsid w:val="00590A18"/>
    <w:rsid w:val="005948C5"/>
    <w:rsid w:val="00594C80"/>
    <w:rsid w:val="00596454"/>
    <w:rsid w:val="005A0ECB"/>
    <w:rsid w:val="005A2EAE"/>
    <w:rsid w:val="005A43E0"/>
    <w:rsid w:val="005A5A5D"/>
    <w:rsid w:val="005B11DC"/>
    <w:rsid w:val="005B2301"/>
    <w:rsid w:val="005B5C42"/>
    <w:rsid w:val="005B5DF8"/>
    <w:rsid w:val="005B7054"/>
    <w:rsid w:val="005B7E91"/>
    <w:rsid w:val="005C029C"/>
    <w:rsid w:val="005C3277"/>
    <w:rsid w:val="005D137C"/>
    <w:rsid w:val="005D1BD8"/>
    <w:rsid w:val="005D1DB9"/>
    <w:rsid w:val="005D6C96"/>
    <w:rsid w:val="005F28A8"/>
    <w:rsid w:val="005F2EFD"/>
    <w:rsid w:val="005F6337"/>
    <w:rsid w:val="005F703E"/>
    <w:rsid w:val="006041D5"/>
    <w:rsid w:val="006046EA"/>
    <w:rsid w:val="00604BF5"/>
    <w:rsid w:val="006060BC"/>
    <w:rsid w:val="006111E3"/>
    <w:rsid w:val="0061383A"/>
    <w:rsid w:val="00615160"/>
    <w:rsid w:val="006222E0"/>
    <w:rsid w:val="006246D0"/>
    <w:rsid w:val="00626F83"/>
    <w:rsid w:val="0063197B"/>
    <w:rsid w:val="00633335"/>
    <w:rsid w:val="00637C6F"/>
    <w:rsid w:val="00642E9E"/>
    <w:rsid w:val="006509F0"/>
    <w:rsid w:val="00651767"/>
    <w:rsid w:val="00656670"/>
    <w:rsid w:val="00662FF9"/>
    <w:rsid w:val="00665B49"/>
    <w:rsid w:val="0068191F"/>
    <w:rsid w:val="00681DC0"/>
    <w:rsid w:val="006904DA"/>
    <w:rsid w:val="00691A66"/>
    <w:rsid w:val="006926BE"/>
    <w:rsid w:val="006927DC"/>
    <w:rsid w:val="00694AC6"/>
    <w:rsid w:val="00696F51"/>
    <w:rsid w:val="006A0D36"/>
    <w:rsid w:val="006A180A"/>
    <w:rsid w:val="006A35C3"/>
    <w:rsid w:val="006A37E5"/>
    <w:rsid w:val="006A5345"/>
    <w:rsid w:val="006B26D2"/>
    <w:rsid w:val="006B4D24"/>
    <w:rsid w:val="006B73AA"/>
    <w:rsid w:val="006D3B7D"/>
    <w:rsid w:val="006E11B5"/>
    <w:rsid w:val="006E51D6"/>
    <w:rsid w:val="006F2F08"/>
    <w:rsid w:val="006F3A36"/>
    <w:rsid w:val="006F4C74"/>
    <w:rsid w:val="006F68FE"/>
    <w:rsid w:val="00701EE2"/>
    <w:rsid w:val="007133D5"/>
    <w:rsid w:val="0072169E"/>
    <w:rsid w:val="00722825"/>
    <w:rsid w:val="00724BA0"/>
    <w:rsid w:val="00725612"/>
    <w:rsid w:val="00730291"/>
    <w:rsid w:val="007332A7"/>
    <w:rsid w:val="00735543"/>
    <w:rsid w:val="00735764"/>
    <w:rsid w:val="00752C09"/>
    <w:rsid w:val="00753C99"/>
    <w:rsid w:val="00753E6F"/>
    <w:rsid w:val="00755363"/>
    <w:rsid w:val="00761E3F"/>
    <w:rsid w:val="007712C3"/>
    <w:rsid w:val="00773A08"/>
    <w:rsid w:val="00774A72"/>
    <w:rsid w:val="007770E7"/>
    <w:rsid w:val="0078085D"/>
    <w:rsid w:val="00783D1D"/>
    <w:rsid w:val="00784BE6"/>
    <w:rsid w:val="00792540"/>
    <w:rsid w:val="00793A90"/>
    <w:rsid w:val="007A6572"/>
    <w:rsid w:val="007B1820"/>
    <w:rsid w:val="007B292D"/>
    <w:rsid w:val="007B3BC9"/>
    <w:rsid w:val="007C1E63"/>
    <w:rsid w:val="007C6284"/>
    <w:rsid w:val="007D052D"/>
    <w:rsid w:val="007D0DED"/>
    <w:rsid w:val="007D3E83"/>
    <w:rsid w:val="007D462E"/>
    <w:rsid w:val="007E45C8"/>
    <w:rsid w:val="007F42FD"/>
    <w:rsid w:val="007F56D9"/>
    <w:rsid w:val="007F628B"/>
    <w:rsid w:val="0080293F"/>
    <w:rsid w:val="00804E03"/>
    <w:rsid w:val="0080637D"/>
    <w:rsid w:val="00810C65"/>
    <w:rsid w:val="00811B0F"/>
    <w:rsid w:val="00814EB2"/>
    <w:rsid w:val="00815A9A"/>
    <w:rsid w:val="00816064"/>
    <w:rsid w:val="00822D35"/>
    <w:rsid w:val="0082430E"/>
    <w:rsid w:val="008245DD"/>
    <w:rsid w:val="0082735F"/>
    <w:rsid w:val="008366FE"/>
    <w:rsid w:val="00836ADC"/>
    <w:rsid w:val="00836E2B"/>
    <w:rsid w:val="00852495"/>
    <w:rsid w:val="00852C34"/>
    <w:rsid w:val="0086303D"/>
    <w:rsid w:val="0086382C"/>
    <w:rsid w:val="0086756D"/>
    <w:rsid w:val="008706DE"/>
    <w:rsid w:val="00870DBF"/>
    <w:rsid w:val="00873AD6"/>
    <w:rsid w:val="00874438"/>
    <w:rsid w:val="0087597C"/>
    <w:rsid w:val="0087706A"/>
    <w:rsid w:val="00880468"/>
    <w:rsid w:val="0088594D"/>
    <w:rsid w:val="008877AB"/>
    <w:rsid w:val="008938CB"/>
    <w:rsid w:val="00894708"/>
    <w:rsid w:val="00897D9C"/>
    <w:rsid w:val="008A1215"/>
    <w:rsid w:val="008A6C83"/>
    <w:rsid w:val="008B40C8"/>
    <w:rsid w:val="008B5B53"/>
    <w:rsid w:val="008C2ADC"/>
    <w:rsid w:val="008C3BA5"/>
    <w:rsid w:val="008C7B75"/>
    <w:rsid w:val="008D484C"/>
    <w:rsid w:val="008D5FDF"/>
    <w:rsid w:val="008E317F"/>
    <w:rsid w:val="008F2E29"/>
    <w:rsid w:val="0090245C"/>
    <w:rsid w:val="00903111"/>
    <w:rsid w:val="0090375D"/>
    <w:rsid w:val="009103DE"/>
    <w:rsid w:val="00912F2D"/>
    <w:rsid w:val="00913538"/>
    <w:rsid w:val="009143A8"/>
    <w:rsid w:val="00920057"/>
    <w:rsid w:val="0092138F"/>
    <w:rsid w:val="009326FB"/>
    <w:rsid w:val="00933D1D"/>
    <w:rsid w:val="00933FD7"/>
    <w:rsid w:val="00936919"/>
    <w:rsid w:val="009372DD"/>
    <w:rsid w:val="00944D71"/>
    <w:rsid w:val="009450C2"/>
    <w:rsid w:val="00951091"/>
    <w:rsid w:val="00953956"/>
    <w:rsid w:val="0095489F"/>
    <w:rsid w:val="009571E7"/>
    <w:rsid w:val="0096027D"/>
    <w:rsid w:val="009672D3"/>
    <w:rsid w:val="0096737E"/>
    <w:rsid w:val="00972397"/>
    <w:rsid w:val="00980915"/>
    <w:rsid w:val="00985347"/>
    <w:rsid w:val="00991B15"/>
    <w:rsid w:val="0099376E"/>
    <w:rsid w:val="00997B1C"/>
    <w:rsid w:val="009A0201"/>
    <w:rsid w:val="009A3574"/>
    <w:rsid w:val="009A3F84"/>
    <w:rsid w:val="009B17FD"/>
    <w:rsid w:val="009B5702"/>
    <w:rsid w:val="009B6842"/>
    <w:rsid w:val="009C30B2"/>
    <w:rsid w:val="009C414B"/>
    <w:rsid w:val="009D011B"/>
    <w:rsid w:val="009D22F2"/>
    <w:rsid w:val="009D31B0"/>
    <w:rsid w:val="009D6394"/>
    <w:rsid w:val="009E3ED4"/>
    <w:rsid w:val="009E681D"/>
    <w:rsid w:val="009F5647"/>
    <w:rsid w:val="009F57EE"/>
    <w:rsid w:val="009F5A76"/>
    <w:rsid w:val="00A00CA9"/>
    <w:rsid w:val="00A01A26"/>
    <w:rsid w:val="00A21BEB"/>
    <w:rsid w:val="00A22810"/>
    <w:rsid w:val="00A2319E"/>
    <w:rsid w:val="00A245F7"/>
    <w:rsid w:val="00A25102"/>
    <w:rsid w:val="00A25B65"/>
    <w:rsid w:val="00A26F31"/>
    <w:rsid w:val="00A3142F"/>
    <w:rsid w:val="00A41C94"/>
    <w:rsid w:val="00A43585"/>
    <w:rsid w:val="00A5372C"/>
    <w:rsid w:val="00A62C08"/>
    <w:rsid w:val="00A65652"/>
    <w:rsid w:val="00A66DC1"/>
    <w:rsid w:val="00A75FD6"/>
    <w:rsid w:val="00A82E92"/>
    <w:rsid w:val="00A869D3"/>
    <w:rsid w:val="00A87E23"/>
    <w:rsid w:val="00A9542B"/>
    <w:rsid w:val="00A960B2"/>
    <w:rsid w:val="00A97709"/>
    <w:rsid w:val="00AA449E"/>
    <w:rsid w:val="00AA7691"/>
    <w:rsid w:val="00AB0418"/>
    <w:rsid w:val="00AB2B0E"/>
    <w:rsid w:val="00AB2D98"/>
    <w:rsid w:val="00AB524B"/>
    <w:rsid w:val="00AB776D"/>
    <w:rsid w:val="00AC016C"/>
    <w:rsid w:val="00AC165C"/>
    <w:rsid w:val="00AC34D4"/>
    <w:rsid w:val="00AC39CC"/>
    <w:rsid w:val="00AC45C9"/>
    <w:rsid w:val="00AD084E"/>
    <w:rsid w:val="00AD1481"/>
    <w:rsid w:val="00AD6266"/>
    <w:rsid w:val="00AD7474"/>
    <w:rsid w:val="00AE20C8"/>
    <w:rsid w:val="00AE36E9"/>
    <w:rsid w:val="00AE4EEB"/>
    <w:rsid w:val="00AE5F89"/>
    <w:rsid w:val="00AF1D06"/>
    <w:rsid w:val="00AF3545"/>
    <w:rsid w:val="00AF409A"/>
    <w:rsid w:val="00AF53B5"/>
    <w:rsid w:val="00B04C7D"/>
    <w:rsid w:val="00B125A1"/>
    <w:rsid w:val="00B12D69"/>
    <w:rsid w:val="00B2687B"/>
    <w:rsid w:val="00B279DA"/>
    <w:rsid w:val="00B27A1C"/>
    <w:rsid w:val="00B33654"/>
    <w:rsid w:val="00B3538D"/>
    <w:rsid w:val="00B424CA"/>
    <w:rsid w:val="00B43603"/>
    <w:rsid w:val="00B43880"/>
    <w:rsid w:val="00B445AA"/>
    <w:rsid w:val="00B46C0D"/>
    <w:rsid w:val="00B50191"/>
    <w:rsid w:val="00B512C7"/>
    <w:rsid w:val="00B5316E"/>
    <w:rsid w:val="00B553F2"/>
    <w:rsid w:val="00B5586E"/>
    <w:rsid w:val="00B577BB"/>
    <w:rsid w:val="00B60169"/>
    <w:rsid w:val="00B641FF"/>
    <w:rsid w:val="00B71C53"/>
    <w:rsid w:val="00B73042"/>
    <w:rsid w:val="00B76F26"/>
    <w:rsid w:val="00B953BC"/>
    <w:rsid w:val="00BA28A0"/>
    <w:rsid w:val="00BB2E67"/>
    <w:rsid w:val="00BB504E"/>
    <w:rsid w:val="00BC1667"/>
    <w:rsid w:val="00BC6BCC"/>
    <w:rsid w:val="00BC727B"/>
    <w:rsid w:val="00BC727D"/>
    <w:rsid w:val="00BD1A8C"/>
    <w:rsid w:val="00BD767D"/>
    <w:rsid w:val="00BD7FB0"/>
    <w:rsid w:val="00BE12C5"/>
    <w:rsid w:val="00BE3894"/>
    <w:rsid w:val="00BE4C52"/>
    <w:rsid w:val="00BE59D3"/>
    <w:rsid w:val="00BF3D54"/>
    <w:rsid w:val="00BF419F"/>
    <w:rsid w:val="00BF447D"/>
    <w:rsid w:val="00BF64F7"/>
    <w:rsid w:val="00BF73BD"/>
    <w:rsid w:val="00C06733"/>
    <w:rsid w:val="00C067AC"/>
    <w:rsid w:val="00C11F4B"/>
    <w:rsid w:val="00C25BDC"/>
    <w:rsid w:val="00C31EB0"/>
    <w:rsid w:val="00C36B9E"/>
    <w:rsid w:val="00C401EC"/>
    <w:rsid w:val="00C4196E"/>
    <w:rsid w:val="00C50F05"/>
    <w:rsid w:val="00C56213"/>
    <w:rsid w:val="00C60CD2"/>
    <w:rsid w:val="00C65296"/>
    <w:rsid w:val="00C710B0"/>
    <w:rsid w:val="00C81630"/>
    <w:rsid w:val="00C879AD"/>
    <w:rsid w:val="00C91C79"/>
    <w:rsid w:val="00C930AF"/>
    <w:rsid w:val="00C96925"/>
    <w:rsid w:val="00C97541"/>
    <w:rsid w:val="00CA2115"/>
    <w:rsid w:val="00CB27B2"/>
    <w:rsid w:val="00CB330B"/>
    <w:rsid w:val="00CB565B"/>
    <w:rsid w:val="00CB7777"/>
    <w:rsid w:val="00CC670F"/>
    <w:rsid w:val="00CC759C"/>
    <w:rsid w:val="00CD0B2D"/>
    <w:rsid w:val="00CD750A"/>
    <w:rsid w:val="00CD7966"/>
    <w:rsid w:val="00CE17E2"/>
    <w:rsid w:val="00CE2B63"/>
    <w:rsid w:val="00CE421B"/>
    <w:rsid w:val="00CE4E57"/>
    <w:rsid w:val="00CE4F35"/>
    <w:rsid w:val="00CF08AD"/>
    <w:rsid w:val="00CF2874"/>
    <w:rsid w:val="00CF2BC4"/>
    <w:rsid w:val="00CF5E97"/>
    <w:rsid w:val="00CF7725"/>
    <w:rsid w:val="00CF7821"/>
    <w:rsid w:val="00D01531"/>
    <w:rsid w:val="00D04A7D"/>
    <w:rsid w:val="00D06EEB"/>
    <w:rsid w:val="00D07989"/>
    <w:rsid w:val="00D116E5"/>
    <w:rsid w:val="00D11B1B"/>
    <w:rsid w:val="00D147AF"/>
    <w:rsid w:val="00D17EC6"/>
    <w:rsid w:val="00D17EE8"/>
    <w:rsid w:val="00D268B3"/>
    <w:rsid w:val="00D30917"/>
    <w:rsid w:val="00D33681"/>
    <w:rsid w:val="00D41370"/>
    <w:rsid w:val="00D42F1D"/>
    <w:rsid w:val="00D43AFE"/>
    <w:rsid w:val="00D530A1"/>
    <w:rsid w:val="00D557D7"/>
    <w:rsid w:val="00D62E96"/>
    <w:rsid w:val="00D706B3"/>
    <w:rsid w:val="00D72B23"/>
    <w:rsid w:val="00D76B53"/>
    <w:rsid w:val="00D81834"/>
    <w:rsid w:val="00D82211"/>
    <w:rsid w:val="00D85356"/>
    <w:rsid w:val="00D859EC"/>
    <w:rsid w:val="00D8664B"/>
    <w:rsid w:val="00D87FCB"/>
    <w:rsid w:val="00D916DA"/>
    <w:rsid w:val="00D91CC7"/>
    <w:rsid w:val="00D93149"/>
    <w:rsid w:val="00DA1675"/>
    <w:rsid w:val="00DA18C7"/>
    <w:rsid w:val="00DA4361"/>
    <w:rsid w:val="00DA4C40"/>
    <w:rsid w:val="00DB4F62"/>
    <w:rsid w:val="00DB74AF"/>
    <w:rsid w:val="00DC3E7E"/>
    <w:rsid w:val="00DD0351"/>
    <w:rsid w:val="00DD518F"/>
    <w:rsid w:val="00DD79FE"/>
    <w:rsid w:val="00DE00FC"/>
    <w:rsid w:val="00DE0792"/>
    <w:rsid w:val="00DE2023"/>
    <w:rsid w:val="00DE5521"/>
    <w:rsid w:val="00DF1346"/>
    <w:rsid w:val="00DF2FF0"/>
    <w:rsid w:val="00DF366B"/>
    <w:rsid w:val="00DF62F6"/>
    <w:rsid w:val="00DF7CE9"/>
    <w:rsid w:val="00E07CB9"/>
    <w:rsid w:val="00E206B6"/>
    <w:rsid w:val="00E2339B"/>
    <w:rsid w:val="00E3124F"/>
    <w:rsid w:val="00E33157"/>
    <w:rsid w:val="00E35123"/>
    <w:rsid w:val="00E36213"/>
    <w:rsid w:val="00E539BA"/>
    <w:rsid w:val="00E62126"/>
    <w:rsid w:val="00E64E59"/>
    <w:rsid w:val="00E67BD6"/>
    <w:rsid w:val="00E77120"/>
    <w:rsid w:val="00E84311"/>
    <w:rsid w:val="00E84D16"/>
    <w:rsid w:val="00E967AC"/>
    <w:rsid w:val="00EA2E4D"/>
    <w:rsid w:val="00EA3BB3"/>
    <w:rsid w:val="00EA6ECD"/>
    <w:rsid w:val="00EB0C08"/>
    <w:rsid w:val="00EB187D"/>
    <w:rsid w:val="00EB1B97"/>
    <w:rsid w:val="00EB1F33"/>
    <w:rsid w:val="00EB6BBC"/>
    <w:rsid w:val="00EB76B9"/>
    <w:rsid w:val="00ED2708"/>
    <w:rsid w:val="00ED7178"/>
    <w:rsid w:val="00ED7842"/>
    <w:rsid w:val="00EE181E"/>
    <w:rsid w:val="00EE1AF9"/>
    <w:rsid w:val="00EE35C7"/>
    <w:rsid w:val="00EF2015"/>
    <w:rsid w:val="00EF4367"/>
    <w:rsid w:val="00F00F3E"/>
    <w:rsid w:val="00F011EB"/>
    <w:rsid w:val="00F04C13"/>
    <w:rsid w:val="00F151C1"/>
    <w:rsid w:val="00F161FD"/>
    <w:rsid w:val="00F214B1"/>
    <w:rsid w:val="00F22611"/>
    <w:rsid w:val="00F240A6"/>
    <w:rsid w:val="00F26775"/>
    <w:rsid w:val="00F272F3"/>
    <w:rsid w:val="00F30CB9"/>
    <w:rsid w:val="00F334CF"/>
    <w:rsid w:val="00F36D52"/>
    <w:rsid w:val="00F5257D"/>
    <w:rsid w:val="00F55434"/>
    <w:rsid w:val="00F57F44"/>
    <w:rsid w:val="00F664F5"/>
    <w:rsid w:val="00F67C65"/>
    <w:rsid w:val="00F82C6C"/>
    <w:rsid w:val="00F85460"/>
    <w:rsid w:val="00F902D2"/>
    <w:rsid w:val="00F940CA"/>
    <w:rsid w:val="00F95BAD"/>
    <w:rsid w:val="00F96D2C"/>
    <w:rsid w:val="00F97FAA"/>
    <w:rsid w:val="00FA68DA"/>
    <w:rsid w:val="00FB0896"/>
    <w:rsid w:val="00FB0B7B"/>
    <w:rsid w:val="00FB4168"/>
    <w:rsid w:val="00FB4954"/>
    <w:rsid w:val="00FB4AD5"/>
    <w:rsid w:val="00FC6741"/>
    <w:rsid w:val="00FD2D9B"/>
    <w:rsid w:val="00FD4B97"/>
    <w:rsid w:val="00FD4D27"/>
    <w:rsid w:val="00FD54FC"/>
    <w:rsid w:val="00FD6769"/>
    <w:rsid w:val="00FE1C01"/>
    <w:rsid w:val="00FE358E"/>
    <w:rsid w:val="00FF2428"/>
    <w:rsid w:val="00FF5E6A"/>
    <w:rsid w:val="01D85572"/>
    <w:rsid w:val="02625DC3"/>
    <w:rsid w:val="034547EA"/>
    <w:rsid w:val="035F4284"/>
    <w:rsid w:val="05992A0D"/>
    <w:rsid w:val="08665847"/>
    <w:rsid w:val="08F85211"/>
    <w:rsid w:val="093446A9"/>
    <w:rsid w:val="09A00D3E"/>
    <w:rsid w:val="09CA146A"/>
    <w:rsid w:val="0B091179"/>
    <w:rsid w:val="0B0A29FA"/>
    <w:rsid w:val="0BAB6D4E"/>
    <w:rsid w:val="0DB67A03"/>
    <w:rsid w:val="0F15763E"/>
    <w:rsid w:val="0F2C39AB"/>
    <w:rsid w:val="0FD128CA"/>
    <w:rsid w:val="10906CF7"/>
    <w:rsid w:val="10E94A1A"/>
    <w:rsid w:val="1195298F"/>
    <w:rsid w:val="12947D78"/>
    <w:rsid w:val="12D575C5"/>
    <w:rsid w:val="13287419"/>
    <w:rsid w:val="13EE1F86"/>
    <w:rsid w:val="1718324C"/>
    <w:rsid w:val="1A49102B"/>
    <w:rsid w:val="1B150431"/>
    <w:rsid w:val="1D731563"/>
    <w:rsid w:val="1DD51CFC"/>
    <w:rsid w:val="1E287DC8"/>
    <w:rsid w:val="1EB506AE"/>
    <w:rsid w:val="1EF013F4"/>
    <w:rsid w:val="20107F8F"/>
    <w:rsid w:val="20257D39"/>
    <w:rsid w:val="20664671"/>
    <w:rsid w:val="22B36A82"/>
    <w:rsid w:val="239F6ED1"/>
    <w:rsid w:val="23C703BE"/>
    <w:rsid w:val="24F10BC8"/>
    <w:rsid w:val="255000B4"/>
    <w:rsid w:val="27506E95"/>
    <w:rsid w:val="276864ED"/>
    <w:rsid w:val="2B711837"/>
    <w:rsid w:val="2B743023"/>
    <w:rsid w:val="2C607675"/>
    <w:rsid w:val="2D9B0CA4"/>
    <w:rsid w:val="2DD746BE"/>
    <w:rsid w:val="2FBD2E32"/>
    <w:rsid w:val="32091E74"/>
    <w:rsid w:val="327967E7"/>
    <w:rsid w:val="33900978"/>
    <w:rsid w:val="34317915"/>
    <w:rsid w:val="344A531E"/>
    <w:rsid w:val="35442E64"/>
    <w:rsid w:val="36774707"/>
    <w:rsid w:val="384343E8"/>
    <w:rsid w:val="3A2057E7"/>
    <w:rsid w:val="3BC7000D"/>
    <w:rsid w:val="3C891D95"/>
    <w:rsid w:val="3C9D2302"/>
    <w:rsid w:val="3E6134E2"/>
    <w:rsid w:val="3F286BB8"/>
    <w:rsid w:val="40764C0E"/>
    <w:rsid w:val="412E6651"/>
    <w:rsid w:val="41473A34"/>
    <w:rsid w:val="41B66CDD"/>
    <w:rsid w:val="422250F9"/>
    <w:rsid w:val="422337A2"/>
    <w:rsid w:val="42C30392"/>
    <w:rsid w:val="42C66799"/>
    <w:rsid w:val="42F02C24"/>
    <w:rsid w:val="439850A0"/>
    <w:rsid w:val="43AD2CA4"/>
    <w:rsid w:val="43AD2D18"/>
    <w:rsid w:val="44E16AF6"/>
    <w:rsid w:val="45793DED"/>
    <w:rsid w:val="459D512C"/>
    <w:rsid w:val="460E7AE0"/>
    <w:rsid w:val="4690039E"/>
    <w:rsid w:val="478F4536"/>
    <w:rsid w:val="47946E15"/>
    <w:rsid w:val="47D5228A"/>
    <w:rsid w:val="48A84E7B"/>
    <w:rsid w:val="48DB2994"/>
    <w:rsid w:val="4A867C5D"/>
    <w:rsid w:val="4AFC15A7"/>
    <w:rsid w:val="4C0512CA"/>
    <w:rsid w:val="4D2510FE"/>
    <w:rsid w:val="4D874F51"/>
    <w:rsid w:val="4E5F2857"/>
    <w:rsid w:val="4ECF4B31"/>
    <w:rsid w:val="4FF2111C"/>
    <w:rsid w:val="5118270A"/>
    <w:rsid w:val="52796AF4"/>
    <w:rsid w:val="52CD5A76"/>
    <w:rsid w:val="54DD4685"/>
    <w:rsid w:val="54EA0934"/>
    <w:rsid w:val="58312CCC"/>
    <w:rsid w:val="587D1F68"/>
    <w:rsid w:val="5AC66740"/>
    <w:rsid w:val="5B0F385A"/>
    <w:rsid w:val="5B5E55E6"/>
    <w:rsid w:val="5BDA5FCF"/>
    <w:rsid w:val="5C0F7BC9"/>
    <w:rsid w:val="5C175AFF"/>
    <w:rsid w:val="5CB62626"/>
    <w:rsid w:val="5CC04A90"/>
    <w:rsid w:val="5E143E2F"/>
    <w:rsid w:val="5E294ED4"/>
    <w:rsid w:val="5F94048B"/>
    <w:rsid w:val="604B29C1"/>
    <w:rsid w:val="608958AA"/>
    <w:rsid w:val="61325E9B"/>
    <w:rsid w:val="6201120B"/>
    <w:rsid w:val="62374E09"/>
    <w:rsid w:val="62FA3ABD"/>
    <w:rsid w:val="63471CB3"/>
    <w:rsid w:val="647D393E"/>
    <w:rsid w:val="649B7C14"/>
    <w:rsid w:val="64A31F4B"/>
    <w:rsid w:val="656F5E85"/>
    <w:rsid w:val="65F07AC4"/>
    <w:rsid w:val="675A3EB3"/>
    <w:rsid w:val="68FA6251"/>
    <w:rsid w:val="69086CDD"/>
    <w:rsid w:val="69344322"/>
    <w:rsid w:val="695262B0"/>
    <w:rsid w:val="695B297B"/>
    <w:rsid w:val="6A4C73A0"/>
    <w:rsid w:val="6BF45B36"/>
    <w:rsid w:val="6CE86328"/>
    <w:rsid w:val="6CF56661"/>
    <w:rsid w:val="6E5C2E39"/>
    <w:rsid w:val="6F0D6487"/>
    <w:rsid w:val="6F370DB2"/>
    <w:rsid w:val="70B74F1F"/>
    <w:rsid w:val="711C4830"/>
    <w:rsid w:val="722D679C"/>
    <w:rsid w:val="741833BF"/>
    <w:rsid w:val="75CF192D"/>
    <w:rsid w:val="774E2373"/>
    <w:rsid w:val="77951F89"/>
    <w:rsid w:val="78417D89"/>
    <w:rsid w:val="78734843"/>
    <w:rsid w:val="79AE41AB"/>
    <w:rsid w:val="79F16031"/>
    <w:rsid w:val="7A605A1B"/>
    <w:rsid w:val="7AF969BD"/>
    <w:rsid w:val="7BA742F4"/>
    <w:rsid w:val="7BE56D2C"/>
    <w:rsid w:val="7BF31392"/>
    <w:rsid w:val="7C655FAE"/>
    <w:rsid w:val="7CC73E53"/>
    <w:rsid w:val="7D733E37"/>
    <w:rsid w:val="7DD73DF3"/>
    <w:rsid w:val="7E2E05B3"/>
    <w:rsid w:val="7EB71111"/>
    <w:rsid w:val="7EFC2295"/>
    <w:rsid w:val="7F236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sz w:val="18"/>
      <w:szCs w:val="18"/>
    </w:rPr>
  </w:style>
  <w:style w:type="paragraph" w:styleId="3">
    <w:name w:val="annotation text"/>
    <w:basedOn w:val="1"/>
    <w:link w:val="15"/>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文字 Char"/>
    <w:basedOn w:val="10"/>
    <w:link w:val="3"/>
    <w:qFormat/>
    <w:uiPriority w:val="99"/>
    <w:rPr>
      <w:rFonts w:ascii="Times New Roman" w:hAnsi="Times New Roman" w:eastAsia="宋体" w:cs="Times New Roman"/>
      <w:sz w:val="28"/>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批注主题 Char"/>
    <w:basedOn w:val="15"/>
    <w:link w:val="7"/>
    <w:semiHidden/>
    <w:qFormat/>
    <w:uiPriority w:val="99"/>
    <w:rPr>
      <w:rFonts w:ascii="Times New Roman" w:hAnsi="Times New Roman" w:eastAsia="宋体" w:cs="Times New Roman"/>
      <w:b/>
      <w:bCs/>
      <w:kern w:val="2"/>
      <w:sz w:val="28"/>
      <w:szCs w:val="24"/>
    </w:rPr>
  </w:style>
  <w:style w:type="paragraph" w:customStyle="1" w:styleId="18">
    <w:name w:val="列出段落2"/>
    <w:basedOn w:val="1"/>
    <w:unhideWhenUsed/>
    <w:qFormat/>
    <w:uiPriority w:val="99"/>
    <w:pPr>
      <w:ind w:firstLine="420" w:firstLineChars="200"/>
    </w:pPr>
  </w:style>
  <w:style w:type="character" w:customStyle="1" w:styleId="19">
    <w:name w:val="文档结构图 Char"/>
    <w:basedOn w:val="10"/>
    <w:link w:val="2"/>
    <w:semiHidden/>
    <w:qFormat/>
    <w:uiPriority w:val="99"/>
    <w:rPr>
      <w:rFonts w:ascii="宋体" w:hAnsi="Times New Roman" w:eastAsia="宋体" w:cs="Times New Roman"/>
      <w:kern w:val="2"/>
      <w:sz w:val="18"/>
      <w:szCs w:val="18"/>
    </w:rPr>
  </w:style>
  <w:style w:type="character" w:customStyle="1" w:styleId="20">
    <w:name w:val="font11"/>
    <w:basedOn w:val="10"/>
    <w:qFormat/>
    <w:uiPriority w:val="0"/>
    <w:rPr>
      <w:rFonts w:hint="eastAsia" w:ascii="仿宋" w:hAnsi="仿宋" w:eastAsia="仿宋" w:cs="仿宋"/>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 w:type="character" w:customStyle="1" w:styleId="22">
    <w:name w:val="font41"/>
    <w:basedOn w:val="10"/>
    <w:qFormat/>
    <w:uiPriority w:val="0"/>
    <w:rPr>
      <w:rFonts w:hint="default" w:ascii="仿宋_GB2312" w:eastAsia="仿宋_GB2312" w:cs="仿宋_GB2312"/>
      <w:color w:val="000000"/>
      <w:sz w:val="16"/>
      <w:szCs w:val="16"/>
      <w:u w:val="none"/>
      <w:vertAlign w:val="subscript"/>
    </w:rPr>
  </w:style>
  <w:style w:type="character" w:customStyle="1" w:styleId="23">
    <w:name w:val="font81"/>
    <w:basedOn w:val="10"/>
    <w:qFormat/>
    <w:uiPriority w:val="0"/>
    <w:rPr>
      <w:rFonts w:hint="default" w:ascii="仿宋_GB2312" w:eastAsia="仿宋_GB2312" w:cs="仿宋_GB2312"/>
      <w:color w:val="000000"/>
      <w:sz w:val="22"/>
      <w:szCs w:val="22"/>
      <w:u w:val="none"/>
    </w:rPr>
  </w:style>
  <w:style w:type="character" w:customStyle="1" w:styleId="24">
    <w:name w:val="font101"/>
    <w:basedOn w:val="10"/>
    <w:qFormat/>
    <w:uiPriority w:val="0"/>
    <w:rPr>
      <w:rFonts w:hint="default" w:ascii="仿宋_GB2312" w:eastAsia="仿宋_GB2312" w:cs="仿宋_GB2312"/>
      <w:color w:val="000000"/>
      <w:sz w:val="22"/>
      <w:szCs w:val="22"/>
      <w:u w:val="none"/>
      <w:vertAlign w:val="subscript"/>
    </w:rPr>
  </w:style>
  <w:style w:type="character" w:customStyle="1" w:styleId="25">
    <w:name w:val="font31"/>
    <w:basedOn w:val="10"/>
    <w:qFormat/>
    <w:uiPriority w:val="0"/>
    <w:rPr>
      <w:rFonts w:hint="eastAsia" w:ascii="宋体" w:hAnsi="宋体" w:eastAsia="宋体" w:cs="宋体"/>
      <w:color w:val="000000"/>
      <w:sz w:val="24"/>
      <w:szCs w:val="24"/>
      <w:u w:val="none"/>
    </w:rPr>
  </w:style>
  <w:style w:type="paragraph" w:styleId="2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241A7-B298-45FF-993A-58F9C3F68A8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3417</Words>
  <Characters>3747</Characters>
  <Lines>32</Lines>
  <Paragraphs>9</Paragraphs>
  <TotalTime>0</TotalTime>
  <ScaleCrop>false</ScaleCrop>
  <LinksUpToDate>false</LinksUpToDate>
  <CharactersWithSpaces>3888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2019-12-09T09:11:00Z</dcterms:created>
  <dc:creator>mtxx121@outlook.com</dc:creator>
  <cp:lastModifiedBy>小跑</cp:lastModifiedBy>
  <cp:lastPrinted>2019-12-09T01:08:00Z</cp:lastPrinted>
  <dcterms:modified xsi:type="dcterms:W3CDTF">2022-03-31T01:57:06Z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1E3477245CFE48BA9DA0F4C62F2F1585</vt:lpwstr>
  </property>
</Properties>
</file>